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</w:rPr>
        <w:id w:val="26241133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279"/>
          </w:tblGrid>
          <w:tr w:rsidR="004302B8">
            <w:trPr>
              <w:trHeight w:val="2880"/>
              <w:jc w:val="center"/>
            </w:trPr>
            <w:tc>
              <w:tcPr>
                <w:tcW w:w="5000" w:type="pct"/>
              </w:tcPr>
              <w:p w:rsidR="004302B8" w:rsidRDefault="001709A0" w:rsidP="001709A0">
                <w:pPr>
                  <w:pStyle w:val="ac"/>
                  <w:tabs>
                    <w:tab w:val="left" w:pos="4920"/>
                    <w:tab w:val="center" w:pos="5031"/>
                  </w:tabs>
                  <w:rPr>
                    <w:rFonts w:asciiTheme="majorHAnsi" w:eastAsiaTheme="majorEastAsia" w:hAnsiTheme="majorHAnsi" w:cstheme="majorBidi"/>
                    <w:caps/>
                  </w:rPr>
                </w:pPr>
                <w:r w:rsidRPr="001709A0">
                  <w:rPr>
                    <w:rFonts w:asciiTheme="majorHAnsi" w:eastAsiaTheme="majorEastAsia" w:hAnsiTheme="majorHAnsi" w:cstheme="majorBidi"/>
                    <w:caps/>
                    <w:noProof/>
                  </w:rPr>
                  <w:drawing>
                    <wp:inline distT="0" distB="0" distL="0" distR="0" wp14:anchorId="28935CD9" wp14:editId="385DAEB9">
                      <wp:extent cx="2095500" cy="495300"/>
                      <wp:effectExtent l="0" t="0" r="0" b="0"/>
                      <wp:docPr id="1" name="Рисунок 1" descr="C:\Users\Konstantin\Desktop\logo-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Konstantin\Desktop\logo-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</w:p>
            </w:tc>
          </w:tr>
          <w:tr w:rsidR="004302B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4302B8" w:rsidRDefault="00F81CAF" w:rsidP="00ED6653">
                    <w:pPr>
                      <w:pStyle w:val="ac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Внедрение ИРЦ ЖКХ Регион</w:t>
                    </w:r>
                  </w:p>
                </w:tc>
              </w:sdtContent>
            </w:sdt>
          </w:tr>
          <w:tr w:rsidR="004302B8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4302B8" w:rsidRDefault="005E476C" w:rsidP="00ED6653">
                    <w:pPr>
                      <w:pStyle w:val="ac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Опросный лист</w:t>
                    </w:r>
                  </w:p>
                </w:tc>
              </w:sdtContent>
            </w:sdt>
          </w:tr>
          <w:tr w:rsidR="004302B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302B8" w:rsidRDefault="004302B8">
                <w:pPr>
                  <w:pStyle w:val="ac"/>
                  <w:jc w:val="center"/>
                </w:pPr>
              </w:p>
            </w:tc>
          </w:tr>
          <w:tr w:rsidR="004302B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302B8" w:rsidRDefault="004302B8">
                <w:pPr>
                  <w:pStyle w:val="ac"/>
                  <w:jc w:val="center"/>
                  <w:rPr>
                    <w:b/>
                    <w:bCs/>
                  </w:rPr>
                </w:pPr>
              </w:p>
            </w:tc>
          </w:tr>
          <w:tr w:rsidR="004302B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302B8" w:rsidRDefault="004302B8">
                <w:pPr>
                  <w:pStyle w:val="ac"/>
                  <w:jc w:val="center"/>
                  <w:rPr>
                    <w:b/>
                    <w:bCs/>
                  </w:rPr>
                </w:pPr>
              </w:p>
            </w:tc>
          </w:tr>
        </w:tbl>
        <w:sdt>
          <w:sdtPr>
            <w:alias w:val="Аннотация"/>
            <w:id w:val="8276291"/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p w:rsidR="007A42D3" w:rsidRDefault="00F047E7" w:rsidP="007A42D3">
              <w:r>
                <w:t>Заполнение документа позволит сформировать первичное представление объемов работ при внедрении «Комплексной системы автоматизации отрасли ЖКХ Региона». Подготовить список дополнительных вопросов, подготовить первичный план действий.</w:t>
              </w:r>
            </w:p>
          </w:sdtContent>
        </w:sdt>
        <w:p w:rsidR="004302B8" w:rsidRDefault="004302B8"/>
        <w:p w:rsidR="004302B8" w:rsidRDefault="004302B8"/>
        <w:p w:rsidR="004302B8" w:rsidRDefault="004302B8"/>
        <w:p w:rsidR="004302B8" w:rsidRDefault="004302B8"/>
        <w:p w:rsidR="004302B8" w:rsidRDefault="004302B8"/>
        <w:p w:rsidR="004302B8" w:rsidRDefault="004302B8"/>
        <w:p w:rsidR="004302B8" w:rsidRDefault="004302B8"/>
        <w:p w:rsidR="004302B8" w:rsidRDefault="004302B8"/>
        <w:p w:rsidR="004302B8" w:rsidRDefault="004302B8"/>
        <w:p w:rsidR="005D79C3" w:rsidRDefault="005D79C3"/>
        <w:p w:rsidR="005D79C3" w:rsidRDefault="005D79C3"/>
        <w:p w:rsidR="004302B8" w:rsidRDefault="004302B8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279"/>
          </w:tblGrid>
          <w:tr w:rsidR="004302B8">
            <w:tc>
              <w:tcPr>
                <w:tcW w:w="5000" w:type="pct"/>
              </w:tcPr>
              <w:p w:rsidR="004302B8" w:rsidRDefault="004302B8">
                <w:pPr>
                  <w:pStyle w:val="ac"/>
                </w:pPr>
              </w:p>
            </w:tc>
          </w:tr>
        </w:tbl>
        <w:p w:rsidR="004302B8" w:rsidRDefault="00C33DC7" w:rsidP="004302B8">
          <w:pPr>
            <w:jc w:val="center"/>
          </w:pPr>
          <w:sdt>
            <w:sdtPr>
              <w:rPr>
                <w:rFonts w:asciiTheme="majorHAnsi" w:eastAsiaTheme="majorEastAsia" w:hAnsiTheme="majorHAnsi" w:cstheme="majorBidi"/>
                <w:b/>
                <w:caps/>
              </w:rPr>
              <w:alias w:val="Организация"/>
              <w:id w:val="15524243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BA2705">
                <w:rPr>
                  <w:rFonts w:asciiTheme="majorHAnsi" w:eastAsiaTheme="majorEastAsia" w:hAnsiTheme="majorHAnsi" w:cstheme="majorBidi"/>
                  <w:b/>
                  <w:caps/>
                </w:rPr>
                <w:t xml:space="preserve">     </w:t>
              </w:r>
            </w:sdtContent>
          </w:sdt>
        </w:p>
        <w:p w:rsidR="004302B8" w:rsidRPr="00112C72" w:rsidRDefault="00C33DC7" w:rsidP="003A5103"/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6241131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4302B8" w:rsidRDefault="004302B8">
          <w:pPr>
            <w:pStyle w:val="aa"/>
          </w:pPr>
          <w:r>
            <w:t>Оглавление</w:t>
          </w:r>
        </w:p>
        <w:p w:rsidR="00D30E90" w:rsidRDefault="00D36374">
          <w:pPr>
            <w:pStyle w:val="11"/>
            <w:tabs>
              <w:tab w:val="right" w:leader="dot" w:pos="10053"/>
            </w:tabs>
            <w:rPr>
              <w:noProof/>
            </w:rPr>
          </w:pPr>
          <w:r>
            <w:fldChar w:fldCharType="begin"/>
          </w:r>
          <w:r w:rsidR="004302B8">
            <w:instrText xml:space="preserve"> TOC \o "1-3" \h \z \u </w:instrText>
          </w:r>
          <w:r>
            <w:fldChar w:fldCharType="separate"/>
          </w:r>
          <w:hyperlink w:anchor="_Toc356927453" w:history="1">
            <w:r w:rsidR="00D30E90" w:rsidRPr="00A8137E">
              <w:rPr>
                <w:rStyle w:val="ab"/>
                <w:noProof/>
              </w:rPr>
              <w:t>Введение.</w:t>
            </w:r>
            <w:r w:rsidR="00D30E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54" w:history="1">
            <w:r w:rsidR="00D30E90" w:rsidRPr="00A8137E">
              <w:rPr>
                <w:rStyle w:val="ab"/>
                <w:noProof/>
              </w:rPr>
              <w:t>Назначение документа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_Toc356927454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3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55" w:history="1">
            <w:r w:rsidR="00D30E90" w:rsidRPr="00A8137E">
              <w:rPr>
                <w:rStyle w:val="ab"/>
                <w:noProof/>
              </w:rPr>
              <w:t>Аудитория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_Toc356927455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3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11"/>
            <w:tabs>
              <w:tab w:val="right" w:leader="dot" w:pos="10053"/>
            </w:tabs>
            <w:rPr>
              <w:noProof/>
            </w:rPr>
          </w:pPr>
          <w:hyperlink w:anchor="_Toc356927456" w:history="1">
            <w:r w:rsidR="00D30E90" w:rsidRPr="00A8137E">
              <w:rPr>
                <w:rStyle w:val="ab"/>
                <w:noProof/>
              </w:rPr>
              <w:t>Термины и определения: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_Toc356927456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3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11"/>
            <w:tabs>
              <w:tab w:val="right" w:leader="dot" w:pos="10053"/>
            </w:tabs>
            <w:rPr>
              <w:noProof/>
            </w:rPr>
          </w:pPr>
          <w:hyperlink w:anchor="_Toc356927457" w:history="1">
            <w:r w:rsidR="00D30E90" w:rsidRPr="00A8137E">
              <w:rPr>
                <w:rStyle w:val="ab"/>
                <w:noProof/>
              </w:rPr>
              <w:t>Вопросы к заказчику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_Toc356927457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5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58" w:history="1">
            <w:r w:rsidR="00D30E90" w:rsidRPr="00A8137E">
              <w:rPr>
                <w:rStyle w:val="ab"/>
                <w:rFonts w:eastAsia="Times New Roman"/>
                <w:noProof/>
              </w:rPr>
              <w:t>Данные о территории внедрения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_Toc356927458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5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59" w:history="1">
            <w:r w:rsidR="00D30E90" w:rsidRPr="00A8137E">
              <w:rPr>
                <w:rStyle w:val="ab"/>
                <w:rFonts w:eastAsia="Times New Roman"/>
                <w:noProof/>
              </w:rPr>
              <w:t>Нагрузка системы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_Toc356927459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5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60" w:history="1">
            <w:r w:rsidR="00D30E90" w:rsidRPr="00A8137E">
              <w:rPr>
                <w:rStyle w:val="ab"/>
                <w:rFonts w:eastAsia="Times New Roman"/>
                <w:noProof/>
              </w:rPr>
              <w:t>ЦОД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_Toc356927460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5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61" w:history="1">
            <w:r w:rsidR="00D30E90" w:rsidRPr="00A8137E">
              <w:rPr>
                <w:rStyle w:val="ab"/>
                <w:rFonts w:eastAsia="Times New Roman"/>
                <w:noProof/>
              </w:rPr>
              <w:t>Наполнение системы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_Toc356927461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5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62" w:history="1">
            <w:r w:rsidR="00D30E90" w:rsidRPr="00A8137E">
              <w:rPr>
                <w:rStyle w:val="ab"/>
                <w:rFonts w:eastAsia="Times New Roman"/>
                <w:noProof/>
              </w:rPr>
              <w:t>Интеграция в другими Автоматизированными системами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_Toc356927462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6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63" w:history="1">
            <w:r w:rsidR="00D30E90" w:rsidRPr="00A8137E">
              <w:rPr>
                <w:rStyle w:val="ab"/>
                <w:rFonts w:eastAsia="Times New Roman"/>
                <w:noProof/>
              </w:rPr>
              <w:t>Способы обучения сотрудников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_Toc356927463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6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64" w:history="1">
            <w:r w:rsidR="00D30E90" w:rsidRPr="00A8137E">
              <w:rPr>
                <w:rStyle w:val="ab"/>
                <w:rFonts w:eastAsia="Times New Roman"/>
                <w:noProof/>
              </w:rPr>
              <w:t>Консультационная поддержка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_Toc356927464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6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D30E90" w:rsidRDefault="00C33DC7">
          <w:pPr>
            <w:pStyle w:val="21"/>
            <w:tabs>
              <w:tab w:val="right" w:leader="dot" w:pos="10053"/>
            </w:tabs>
            <w:rPr>
              <w:noProof/>
            </w:rPr>
          </w:pPr>
          <w:hyperlink w:anchor="_Toc356927465" w:history="1">
            <w:r w:rsidR="00D30E90" w:rsidRPr="00A8137E">
              <w:rPr>
                <w:rStyle w:val="ab"/>
                <w:rFonts w:eastAsia="Times New Roman"/>
                <w:noProof/>
              </w:rPr>
              <w:t>Локализация</w:t>
            </w:r>
            <w:r w:rsidR="00D30E90">
              <w:rPr>
                <w:noProof/>
                <w:webHidden/>
              </w:rPr>
              <w:tab/>
            </w:r>
            <w:r w:rsidR="00D36374">
              <w:rPr>
                <w:noProof/>
                <w:webHidden/>
              </w:rPr>
              <w:fldChar w:fldCharType="begin"/>
            </w:r>
            <w:r w:rsidR="00D30E90">
              <w:rPr>
                <w:noProof/>
                <w:webHidden/>
              </w:rPr>
              <w:instrText xml:space="preserve"> PAGEREF _Toc356927465 \h </w:instrText>
            </w:r>
            <w:r w:rsidR="00D36374">
              <w:rPr>
                <w:noProof/>
                <w:webHidden/>
              </w:rPr>
            </w:r>
            <w:r w:rsidR="00D36374">
              <w:rPr>
                <w:noProof/>
                <w:webHidden/>
              </w:rPr>
              <w:fldChar w:fldCharType="separate"/>
            </w:r>
            <w:r w:rsidR="007D1AB1">
              <w:rPr>
                <w:noProof/>
                <w:webHidden/>
              </w:rPr>
              <w:t>6</w:t>
            </w:r>
            <w:r w:rsidR="00D36374">
              <w:rPr>
                <w:noProof/>
                <w:webHidden/>
              </w:rPr>
              <w:fldChar w:fldCharType="end"/>
            </w:r>
          </w:hyperlink>
        </w:p>
        <w:p w:rsidR="004302B8" w:rsidRDefault="00D36374">
          <w:r>
            <w:fldChar w:fldCharType="end"/>
          </w:r>
        </w:p>
      </w:sdtContent>
    </w:sdt>
    <w:p w:rsidR="00112C72" w:rsidRDefault="00112C72">
      <w:r>
        <w:br w:type="page"/>
      </w:r>
    </w:p>
    <w:p w:rsidR="003228BA" w:rsidRDefault="003228BA" w:rsidP="005736FA">
      <w:pPr>
        <w:pStyle w:val="1"/>
      </w:pPr>
      <w:bookmarkStart w:id="1" w:name="_Toc356927453"/>
      <w:r>
        <w:lastRenderedPageBreak/>
        <w:t>Введение.</w:t>
      </w:r>
      <w:bookmarkEnd w:id="1"/>
    </w:p>
    <w:p w:rsidR="009D2B44" w:rsidRDefault="009D2B44" w:rsidP="00112C72">
      <w:pPr>
        <w:rPr>
          <w:i/>
        </w:rPr>
      </w:pPr>
    </w:p>
    <w:p w:rsidR="009D2B44" w:rsidRPr="00CE5640" w:rsidRDefault="009D2B44" w:rsidP="002C3C49">
      <w:pPr>
        <w:pStyle w:val="2"/>
        <w:keepLines w:val="0"/>
        <w:tabs>
          <w:tab w:val="left" w:pos="1260"/>
        </w:tabs>
        <w:spacing w:before="240" w:after="60" w:line="240" w:lineRule="auto"/>
        <w:ind w:left="709"/>
      </w:pPr>
      <w:bookmarkStart w:id="2" w:name="_Toc317680200"/>
      <w:bookmarkStart w:id="3" w:name="_Toc351399731"/>
      <w:bookmarkStart w:id="4" w:name="_Toc356927454"/>
      <w:r w:rsidRPr="00CE5640">
        <w:t>Назначение документа</w:t>
      </w:r>
      <w:bookmarkStart w:id="5" w:name="_Toc288239070"/>
      <w:bookmarkStart w:id="6" w:name="_Toc301190231"/>
      <w:bookmarkEnd w:id="2"/>
      <w:bookmarkEnd w:id="3"/>
      <w:bookmarkEnd w:id="4"/>
    </w:p>
    <w:p w:rsidR="009D2B44" w:rsidRDefault="009D2B44" w:rsidP="009D2B44">
      <w:r w:rsidRPr="00CE5640">
        <w:t xml:space="preserve">Основная цель данного документа заключается </w:t>
      </w:r>
      <w:r>
        <w:t xml:space="preserve">в формировании у заказчика </w:t>
      </w:r>
      <w:r w:rsidR="00ED34A2">
        <w:t xml:space="preserve">и исполнителя прозрачной картины выполняемых работ по внедрению и локализации </w:t>
      </w:r>
      <w:r w:rsidR="00C17111">
        <w:t>«</w:t>
      </w:r>
      <w:r w:rsidR="00ED34A2">
        <w:t>ИРЦ ЖКХ</w:t>
      </w:r>
      <w:r w:rsidR="00C17111">
        <w:t>» Регион</w:t>
      </w:r>
      <w:r w:rsidR="00ED34A2">
        <w:t>, и определ</w:t>
      </w:r>
      <w:r w:rsidR="005736FA">
        <w:t>ения стоимости выполнения работ, наполнения системы.</w:t>
      </w:r>
    </w:p>
    <w:p w:rsidR="005736FA" w:rsidRDefault="005736FA" w:rsidP="005736FA">
      <w:r w:rsidRPr="00112C72">
        <w:rPr>
          <w:i/>
        </w:rPr>
        <w:t>Первичное нап</w:t>
      </w:r>
      <w:r>
        <w:rPr>
          <w:i/>
        </w:rPr>
        <w:t xml:space="preserve">олнение системы включает в себя </w:t>
      </w:r>
      <w:r w:rsidRPr="00112C72">
        <w:rPr>
          <w:i/>
        </w:rPr>
        <w:t xml:space="preserve">введение данных о зданиях и помещениях, приборах учёта, введение лицевых счетов и связывание их с соответствующими помещениями, назначение </w:t>
      </w:r>
      <w:r>
        <w:rPr>
          <w:i/>
        </w:rPr>
        <w:t>оказываемых услуг для помещений. На данном этапе осуществлена с</w:t>
      </w:r>
      <w:r>
        <w:t xml:space="preserve">борка конфигурации и организация доступов в систему. </w:t>
      </w:r>
    </w:p>
    <w:p w:rsidR="005736FA" w:rsidRPr="00CE5640" w:rsidRDefault="005736FA" w:rsidP="009D2B44"/>
    <w:p w:rsidR="009D2B44" w:rsidRPr="00CE5640" w:rsidRDefault="009D2B44" w:rsidP="002C3C49">
      <w:pPr>
        <w:pStyle w:val="2"/>
        <w:keepLines w:val="0"/>
        <w:tabs>
          <w:tab w:val="left" w:pos="1260"/>
        </w:tabs>
        <w:spacing w:before="240" w:after="60" w:line="240" w:lineRule="auto"/>
        <w:ind w:left="709"/>
      </w:pPr>
      <w:bookmarkStart w:id="7" w:name="_Toc351399732"/>
      <w:bookmarkStart w:id="8" w:name="_Toc356927455"/>
      <w:bookmarkEnd w:id="5"/>
      <w:bookmarkEnd w:id="6"/>
      <w:r w:rsidRPr="00CE5640">
        <w:t>Аудитория</w:t>
      </w:r>
      <w:bookmarkEnd w:id="7"/>
      <w:bookmarkEnd w:id="8"/>
    </w:p>
    <w:p w:rsidR="009D2B44" w:rsidRDefault="009D2B44" w:rsidP="009D2B44">
      <w:r w:rsidRPr="00CE5640">
        <w:t>Документ предназначен для ознакомления бизнес-заказчик</w:t>
      </w:r>
      <w:r>
        <w:t>ами, коммерческими директорами и менеджерами по развитию бизнеса</w:t>
      </w:r>
      <w:r w:rsidRPr="00CE5640">
        <w:t>.</w:t>
      </w:r>
    </w:p>
    <w:p w:rsidR="009D2B44" w:rsidRDefault="009D2B44" w:rsidP="009D2B44">
      <w:r w:rsidRPr="00CE5640">
        <w:t xml:space="preserve">Бизнес-заказчик </w:t>
      </w:r>
      <w:r>
        <w:t xml:space="preserve">должен определить какие из предложенных сервисов и функций необходимы ему для </w:t>
      </w:r>
      <w:r w:rsidR="00ED34A2">
        <w:t>полной автоматизации взаиморасчетов между участниками ЖКУ на предполагаемой территории внедрения</w:t>
      </w:r>
      <w:r w:rsidRPr="00CE5640">
        <w:t>.</w:t>
      </w:r>
    </w:p>
    <w:p w:rsidR="009D2B44" w:rsidRPr="00CE5640" w:rsidRDefault="009D2B44" w:rsidP="009D2B44">
      <w:r>
        <w:t>Коммерческие директора и менеджеры по развитию бизнеса должны сформировать коммерческое предложение на основе выделенных бизнес-заказчиком сервисов и функций.</w:t>
      </w:r>
    </w:p>
    <w:p w:rsidR="00ED34A2" w:rsidRDefault="005736FA" w:rsidP="00ED34A2">
      <w:pPr>
        <w:pStyle w:val="1"/>
      </w:pPr>
      <w:bookmarkStart w:id="9" w:name="_Toc356927456"/>
      <w:r>
        <w:t>Термины и определения</w:t>
      </w:r>
      <w:r w:rsidR="00ED34A2">
        <w:t>:</w:t>
      </w:r>
      <w:bookmarkEnd w:id="9"/>
    </w:p>
    <w:p w:rsidR="00ED34A2" w:rsidRDefault="00ED34A2" w:rsidP="00ED34A2">
      <w:pPr>
        <w:spacing w:line="100" w:lineRule="atLeast"/>
      </w:pPr>
    </w:p>
    <w:tbl>
      <w:tblPr>
        <w:tblStyle w:val="af5"/>
        <w:tblW w:w="10314" w:type="dxa"/>
        <w:tblLook w:val="04A0" w:firstRow="1" w:lastRow="0" w:firstColumn="1" w:lastColumn="0" w:noHBand="0" w:noVBand="1"/>
      </w:tblPr>
      <w:tblGrid>
        <w:gridCol w:w="3426"/>
        <w:gridCol w:w="6888"/>
      </w:tblGrid>
      <w:tr w:rsidR="00D30E90" w:rsidTr="00D30E90">
        <w:tc>
          <w:tcPr>
            <w:tcW w:w="3426" w:type="dxa"/>
          </w:tcPr>
          <w:p w:rsidR="00D30E90" w:rsidRDefault="00D30E90" w:rsidP="004F2DED"/>
        </w:tc>
        <w:tc>
          <w:tcPr>
            <w:tcW w:w="6888" w:type="dxa"/>
          </w:tcPr>
          <w:p w:rsidR="00D30E90" w:rsidRDefault="00D30E90" w:rsidP="004F2DED"/>
        </w:tc>
      </w:tr>
      <w:tr w:rsidR="00D30E90" w:rsidTr="00D30E90">
        <w:tc>
          <w:tcPr>
            <w:tcW w:w="3426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ЕИРЦ</w:t>
            </w:r>
          </w:p>
        </w:tc>
        <w:tc>
          <w:tcPr>
            <w:tcW w:w="6888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Единый Информационно–расчетный Центр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r>
              <w:rPr>
                <w:rFonts w:cs="Times New Roman"/>
                <w:szCs w:val="28"/>
              </w:rPr>
              <w:t>ЖКУ</w:t>
            </w:r>
          </w:p>
        </w:tc>
        <w:tc>
          <w:tcPr>
            <w:tcW w:w="6888" w:type="dxa"/>
          </w:tcPr>
          <w:p w:rsidR="00D30E90" w:rsidRDefault="00D30E90" w:rsidP="004F2DED">
            <w:r>
              <w:rPr>
                <w:rFonts w:cs="Times New Roman"/>
                <w:szCs w:val="28"/>
              </w:rPr>
              <w:t>Жилищно-коммунальные</w:t>
            </w:r>
            <w:r w:rsidR="00E71C4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услуги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ЖКХ</w:t>
            </w:r>
          </w:p>
        </w:tc>
        <w:tc>
          <w:tcPr>
            <w:tcW w:w="6888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Жилищно-коммунальное хозяйство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ТСЖ</w:t>
            </w:r>
          </w:p>
        </w:tc>
        <w:tc>
          <w:tcPr>
            <w:tcW w:w="6888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Товарищество собственников жилья</w:t>
            </w:r>
          </w:p>
        </w:tc>
      </w:tr>
      <w:tr w:rsidR="009E52FC" w:rsidTr="00D30E90">
        <w:tc>
          <w:tcPr>
            <w:tcW w:w="3426" w:type="dxa"/>
          </w:tcPr>
          <w:p w:rsidR="009E52FC" w:rsidRPr="00B4233F" w:rsidRDefault="009E52FC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ЖЭУ</w:t>
            </w:r>
          </w:p>
        </w:tc>
        <w:tc>
          <w:tcPr>
            <w:tcW w:w="6888" w:type="dxa"/>
          </w:tcPr>
          <w:p w:rsidR="009E52FC" w:rsidRPr="00B4233F" w:rsidRDefault="009E52FC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Жилищно –эксплуатационный участок</w:t>
            </w:r>
          </w:p>
        </w:tc>
      </w:tr>
      <w:tr w:rsidR="00D30E90" w:rsidTr="00D30E90">
        <w:tc>
          <w:tcPr>
            <w:tcW w:w="3426" w:type="dxa"/>
          </w:tcPr>
          <w:p w:rsidR="00D30E90" w:rsidRPr="00B4233F" w:rsidRDefault="00D30E90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ЛС</w:t>
            </w:r>
          </w:p>
        </w:tc>
        <w:tc>
          <w:tcPr>
            <w:tcW w:w="6888" w:type="dxa"/>
          </w:tcPr>
          <w:p w:rsidR="00D30E90" w:rsidRPr="00B4233F" w:rsidRDefault="00D30E90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Лицевой счет квартиросъемщика</w:t>
            </w:r>
          </w:p>
        </w:tc>
      </w:tr>
      <w:tr w:rsidR="00D30E90" w:rsidTr="00D30E90">
        <w:tc>
          <w:tcPr>
            <w:tcW w:w="3426" w:type="dxa"/>
          </w:tcPr>
          <w:p w:rsidR="00D30E90" w:rsidRPr="00B4233F" w:rsidRDefault="002D1893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Региональный портал</w:t>
            </w:r>
          </w:p>
        </w:tc>
        <w:tc>
          <w:tcPr>
            <w:tcW w:w="6888" w:type="dxa"/>
          </w:tcPr>
          <w:p w:rsidR="00D30E90" w:rsidRPr="00B4233F" w:rsidRDefault="002D1893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Автоматизированная система информирования граждан и раскрытия отчетности согласно ПП РФ №731</w:t>
            </w:r>
          </w:p>
        </w:tc>
      </w:tr>
      <w:tr w:rsidR="00D30E90" w:rsidTr="00D30E90">
        <w:tc>
          <w:tcPr>
            <w:tcW w:w="3426" w:type="dxa"/>
          </w:tcPr>
          <w:p w:rsidR="00D30E90" w:rsidRPr="00B4233F" w:rsidRDefault="009E52FC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УК</w:t>
            </w:r>
          </w:p>
        </w:tc>
        <w:tc>
          <w:tcPr>
            <w:tcW w:w="6888" w:type="dxa"/>
          </w:tcPr>
          <w:p w:rsidR="00D30E90" w:rsidRPr="00B4233F" w:rsidRDefault="009E52FC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Управляющая компания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УЭК</w:t>
            </w:r>
          </w:p>
        </w:tc>
        <w:tc>
          <w:tcPr>
            <w:tcW w:w="6888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Универсальная Электронная Карта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r w:rsidRPr="00B4233F">
              <w:rPr>
                <w:rFonts w:cs="Times New Roman"/>
                <w:szCs w:val="28"/>
              </w:rPr>
              <w:t>Интегратор</w:t>
            </w:r>
          </w:p>
        </w:tc>
        <w:tc>
          <w:tcPr>
            <w:tcW w:w="6888" w:type="dxa"/>
          </w:tcPr>
          <w:p w:rsidR="00D30E90" w:rsidRPr="000C5181" w:rsidRDefault="00D30E90" w:rsidP="004F2DED">
            <w:pPr>
              <w:rPr>
                <w:rFonts w:cs="Times New Roman"/>
                <w:szCs w:val="28"/>
              </w:rPr>
            </w:pPr>
            <w:r w:rsidRPr="00B4233F">
              <w:rPr>
                <w:rFonts w:cs="Times New Roman"/>
                <w:szCs w:val="28"/>
              </w:rPr>
              <w:t>Компания, осуществляющая централизованный расчет услуг ЖКХ</w:t>
            </w:r>
          </w:p>
        </w:tc>
      </w:tr>
      <w:tr w:rsidR="00D30E90" w:rsidTr="00D30E90">
        <w:tc>
          <w:tcPr>
            <w:tcW w:w="3426" w:type="dxa"/>
          </w:tcPr>
          <w:p w:rsidR="00D30E90" w:rsidRDefault="00B33566" w:rsidP="004F2DED">
            <w:r>
              <w:rPr>
                <w:rFonts w:cs="Times New Roman"/>
                <w:szCs w:val="28"/>
              </w:rPr>
              <w:t>Р</w:t>
            </w:r>
            <w:r w:rsidR="00D30E90">
              <w:rPr>
                <w:rFonts w:cs="Times New Roman"/>
                <w:szCs w:val="28"/>
              </w:rPr>
              <w:t>Ц</w:t>
            </w:r>
          </w:p>
        </w:tc>
        <w:tc>
          <w:tcPr>
            <w:tcW w:w="6888" w:type="dxa"/>
          </w:tcPr>
          <w:p w:rsidR="00D30E90" w:rsidRDefault="00B33566" w:rsidP="004F2DED">
            <w:r>
              <w:rPr>
                <w:rFonts w:cs="Times New Roman"/>
                <w:szCs w:val="28"/>
              </w:rPr>
              <w:t>Расчетный ц</w:t>
            </w:r>
            <w:r w:rsidR="00D30E90" w:rsidRPr="00B4233F">
              <w:rPr>
                <w:rFonts w:cs="Times New Roman"/>
                <w:szCs w:val="28"/>
              </w:rPr>
              <w:t>ентр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pPr>
              <w:rPr>
                <w:rFonts w:cs="Times New Roman"/>
                <w:szCs w:val="28"/>
              </w:rPr>
            </w:pPr>
            <w:r w:rsidRPr="00B4233F">
              <w:rPr>
                <w:rFonts w:cs="Times New Roman"/>
                <w:szCs w:val="28"/>
              </w:rPr>
              <w:t>ЦОД</w:t>
            </w:r>
          </w:p>
        </w:tc>
        <w:tc>
          <w:tcPr>
            <w:tcW w:w="6888" w:type="dxa"/>
          </w:tcPr>
          <w:p w:rsidR="00D30E90" w:rsidRPr="00B4233F" w:rsidRDefault="00D30E90" w:rsidP="004F2DED">
            <w:pPr>
              <w:rPr>
                <w:rFonts w:cs="Times New Roman"/>
                <w:szCs w:val="28"/>
              </w:rPr>
            </w:pPr>
            <w:r w:rsidRPr="00B4233F">
              <w:rPr>
                <w:rFonts w:cs="Times New Roman"/>
                <w:szCs w:val="28"/>
              </w:rPr>
              <w:t>Центр обработки данных</w:t>
            </w:r>
          </w:p>
        </w:tc>
      </w:tr>
      <w:tr w:rsidR="00D30E90" w:rsidTr="00D30E90">
        <w:tc>
          <w:tcPr>
            <w:tcW w:w="3426" w:type="dxa"/>
          </w:tcPr>
          <w:p w:rsidR="00D30E90" w:rsidRDefault="006439BB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ЕПД</w:t>
            </w:r>
          </w:p>
        </w:tc>
        <w:tc>
          <w:tcPr>
            <w:tcW w:w="6888" w:type="dxa"/>
          </w:tcPr>
          <w:p w:rsidR="00D30E90" w:rsidRPr="00B4233F" w:rsidRDefault="006439BB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Единый платежный документ</w:t>
            </w:r>
          </w:p>
        </w:tc>
      </w:tr>
      <w:tr w:rsidR="00D30E90" w:rsidTr="00D30E90">
        <w:tc>
          <w:tcPr>
            <w:tcW w:w="3426" w:type="dxa"/>
          </w:tcPr>
          <w:p w:rsidR="00D30E90" w:rsidRPr="00F400FE" w:rsidRDefault="00F400FE" w:rsidP="004F2DED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  <w:lang w:val="en-US"/>
              </w:rPr>
              <w:t>d</w:t>
            </w:r>
            <w:r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  <w:lang w:val="en-US"/>
              </w:rPr>
              <w:t>secure</w:t>
            </w:r>
          </w:p>
        </w:tc>
        <w:tc>
          <w:tcPr>
            <w:tcW w:w="6888" w:type="dxa"/>
          </w:tcPr>
          <w:p w:rsidR="00D30E90" w:rsidRPr="00B4233F" w:rsidRDefault="00F400FE" w:rsidP="00F400FE">
            <w:pPr>
              <w:rPr>
                <w:rFonts w:cs="Times New Roman"/>
                <w:szCs w:val="28"/>
              </w:rPr>
            </w:pPr>
            <w:r>
              <w:rPr>
                <w:lang w:val="en-US"/>
              </w:rPr>
              <w:t>G</w:t>
            </w:r>
            <w:r>
              <w:t>ротокол, который используется как дополнительный уровень безопасности для онлайн-кредитных и дебетовых карт, двухфакторной аутентификации пользователя.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АРМ</w:t>
            </w:r>
          </w:p>
        </w:tc>
        <w:tc>
          <w:tcPr>
            <w:tcW w:w="6888" w:type="dxa"/>
          </w:tcPr>
          <w:p w:rsidR="00D30E90" w:rsidRPr="00B4233F" w:rsidRDefault="00891B0C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Интерфейс системы - «Автоматизированное рабочее место» пользователя в системе, отображается с разделением прав доступа и ролей.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SaaS</w:t>
            </w:r>
          </w:p>
        </w:tc>
        <w:tc>
          <w:tcPr>
            <w:tcW w:w="6888" w:type="dxa"/>
          </w:tcPr>
          <w:p w:rsidR="00D30E90" w:rsidRPr="00B4233F" w:rsidRDefault="00D30E90" w:rsidP="004F2DED">
            <w:pPr>
              <w:rPr>
                <w:rFonts w:cs="Times New Roman"/>
                <w:szCs w:val="28"/>
              </w:rPr>
            </w:pPr>
            <w:r>
              <w:rPr>
                <w:color w:val="000000"/>
                <w:shd w:val="clear" w:color="auto" w:fill="FFFFFF"/>
              </w:rPr>
              <w:t xml:space="preserve">Программное обеспечение как услуга — это выгодная альтернатива </w:t>
            </w:r>
            <w:r>
              <w:rPr>
                <w:color w:val="000000"/>
                <w:shd w:val="clear" w:color="auto" w:fill="FFFFFF"/>
              </w:rPr>
              <w:lastRenderedPageBreak/>
              <w:t>приобретению программного обеспечения. SaaS позволяет получать программное обеспечение как услугу, а не покупать дорогостоящие лицензионные программы. Поставщики услуги, совместно с разработчиками SaaS приложений берут на себя разработку программ, их размещение на виртуальной площадке (облаке), внедрение, обновление, техническую поддержку, а заказчик оплачивает только</w:t>
            </w:r>
            <w:r w:rsidR="00D510A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доступ к этому приложению через Интернет. Таким образом, в отличие от обычной схемы приобретения лицензионного программного обеспечения, заказчик платит только за услугу (право пользования данной программой), то есть только за то, что ему необходимо...."</w:t>
            </w:r>
          </w:p>
        </w:tc>
      </w:tr>
      <w:tr w:rsidR="00D30E90" w:rsidTr="00D30E90">
        <w:tc>
          <w:tcPr>
            <w:tcW w:w="3426" w:type="dxa"/>
          </w:tcPr>
          <w:p w:rsidR="00D30E90" w:rsidRPr="002E019F" w:rsidRDefault="00D30E90" w:rsidP="004F2DED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PaaS</w:t>
            </w:r>
          </w:p>
        </w:tc>
        <w:tc>
          <w:tcPr>
            <w:tcW w:w="6888" w:type="dxa"/>
          </w:tcPr>
          <w:p w:rsidR="00D30E90" w:rsidRPr="002E019F" w:rsidRDefault="00D30E90" w:rsidP="004F2DED">
            <w:r w:rsidRPr="002E019F">
              <w:rPr>
                <w:i/>
                <w:iCs/>
              </w:rPr>
              <w:t>Платформа как услуга</w:t>
            </w:r>
            <w:r w:rsidRPr="002E019F">
              <w:t xml:space="preserve"> (</w:t>
            </w:r>
            <w:r w:rsidRPr="002E019F">
              <w:rPr>
                <w:i/>
                <w:iCs/>
              </w:rPr>
              <w:t>PaaS</w:t>
            </w:r>
            <w:r w:rsidRPr="002E019F">
              <w:t xml:space="preserve">, </w:t>
            </w:r>
            <w:hyperlink r:id="rId10" w:tooltip="Английский язык" w:history="1">
              <w:r w:rsidRPr="002E019F">
                <w:rPr>
                  <w:rStyle w:val="ab"/>
                </w:rPr>
                <w:t>англ.</w:t>
              </w:r>
            </w:hyperlink>
            <w:r w:rsidRPr="002E019F">
              <w:t> </w:t>
            </w:r>
            <w:r w:rsidRPr="002E019F">
              <w:rPr>
                <w:i/>
                <w:iCs/>
              </w:rPr>
              <w:t>Platform-as-a-Service</w:t>
            </w:r>
            <w:r w:rsidRPr="002E019F">
              <w:t>) — модель, когда потребителю предоставляется возможность использования облачной инфраструктуры для размещения базового программного обеспечения для последующего размещения на нём новых или существующих приложений (собственных, разработанных на заказ или приобретённых тиражируемых приложений). В состав таких платформ входят инструментальные средства создания, тестирования и выполнения прикладного программного обеспечения — системы управления базами данных, связующее программное обеспечение, среды исполнения языков программирования — предоставляемые облачным провайдером.</w:t>
            </w:r>
          </w:p>
          <w:p w:rsidR="00D30E90" w:rsidRPr="002E019F" w:rsidRDefault="00D30E90" w:rsidP="004F2DED">
            <w:r w:rsidRPr="002E019F">
              <w:t>Контроль и управление основной физической и виртуальной инфраструктурой облака, в том числе сети, серверов, операционных систем, хранения осуществляется облачным провайдером, за исключением разработанных или установленных приложений, а также, по возможности, параметров конфигурации среды (платформы).</w:t>
            </w:r>
          </w:p>
        </w:tc>
      </w:tr>
      <w:tr w:rsidR="00D30E90" w:rsidTr="00D30E90">
        <w:tc>
          <w:tcPr>
            <w:tcW w:w="3426" w:type="dxa"/>
          </w:tcPr>
          <w:p w:rsidR="00D30E90" w:rsidRDefault="00D30E90" w:rsidP="004F2DED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IaaS</w:t>
            </w:r>
          </w:p>
        </w:tc>
        <w:tc>
          <w:tcPr>
            <w:tcW w:w="6888" w:type="dxa"/>
          </w:tcPr>
          <w:p w:rsidR="00D30E90" w:rsidRPr="002E019F" w:rsidRDefault="00D30E90" w:rsidP="004F2DED">
            <w:pPr>
              <w:rPr>
                <w:i/>
                <w:iCs/>
              </w:rPr>
            </w:pPr>
            <w:r w:rsidRPr="002E019F">
              <w:rPr>
                <w:i/>
                <w:iCs/>
              </w:rPr>
              <w:t>Инфраструктура как услуга</w:t>
            </w:r>
            <w:r w:rsidRPr="002E019F">
              <w:t xml:space="preserve"> (</w:t>
            </w:r>
            <w:r w:rsidRPr="002E019F">
              <w:rPr>
                <w:i/>
                <w:iCs/>
              </w:rPr>
              <w:t>IaaS</w:t>
            </w:r>
            <w:r w:rsidRPr="002E019F">
              <w:t xml:space="preserve">, </w:t>
            </w:r>
            <w:hyperlink r:id="rId11" w:tooltip="Английский язык" w:history="1">
              <w:r w:rsidRPr="002E019F">
                <w:rPr>
                  <w:rStyle w:val="ab"/>
                </w:rPr>
                <w:t>англ.</w:t>
              </w:r>
            </w:hyperlink>
            <w:r w:rsidRPr="002E019F">
              <w:t> </w:t>
            </w:r>
            <w:r w:rsidRPr="002E019F">
              <w:rPr>
                <w:i/>
                <w:iCs/>
              </w:rPr>
              <w:t>IaaSorInfrastructure-as-a-Service</w:t>
            </w:r>
            <w:r w:rsidRPr="002E019F">
              <w:t xml:space="preserve">) предоставляется как возможность использования облачной инфраструктуры для самостоятельного управления ресурсами обработки, хранения, сетей и другими фундаментальными вычислительными ресурсами, например, потребитель может устанавливать и запускать произвольное программное обеспечение, которое может включать в себя </w:t>
            </w:r>
            <w:hyperlink r:id="rId12" w:tooltip="Операционная система" w:history="1">
              <w:r w:rsidRPr="002E019F">
                <w:rPr>
                  <w:rStyle w:val="ab"/>
                </w:rPr>
                <w:t>операционные системы</w:t>
              </w:r>
            </w:hyperlink>
            <w:r w:rsidRPr="002E019F">
              <w:t xml:space="preserve">, платформенное и прикладное программное обеспечение. Потребитель может контролировать операционные системы, виртуальные системы хранения данных и установленные приложения, а также ограниченный контроль набора доступных сервисов (например, </w:t>
            </w:r>
            <w:hyperlink r:id="rId13" w:tooltip="Межсетевой экран" w:history="1">
              <w:r w:rsidRPr="002E019F">
                <w:rPr>
                  <w:rStyle w:val="ab"/>
                </w:rPr>
                <w:t>межсетевой экран</w:t>
              </w:r>
            </w:hyperlink>
            <w:r w:rsidRPr="002E019F">
              <w:t xml:space="preserve">, </w:t>
            </w:r>
            <w:hyperlink r:id="rId14" w:tooltip="DNS" w:history="1">
              <w:r w:rsidRPr="002E019F">
                <w:rPr>
                  <w:rStyle w:val="ab"/>
                </w:rPr>
                <w:t>DNS</w:t>
              </w:r>
            </w:hyperlink>
            <w:r w:rsidRPr="002E019F">
              <w:t>). Контроль и управление основной физической и виртуальной инфраструктурой облака, в том числе сети, серверов, типов используемых операционных систем, систем хранения осуществляется облачным провайдером.</w:t>
            </w:r>
          </w:p>
        </w:tc>
      </w:tr>
      <w:tr w:rsidR="00795997" w:rsidTr="00D30E90">
        <w:tc>
          <w:tcPr>
            <w:tcW w:w="3426" w:type="dxa"/>
          </w:tcPr>
          <w:p w:rsidR="00795997" w:rsidRDefault="00795997" w:rsidP="00B805D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«Виртуальный офис»</w:t>
            </w:r>
          </w:p>
        </w:tc>
        <w:tc>
          <w:tcPr>
            <w:tcW w:w="6888" w:type="dxa"/>
          </w:tcPr>
          <w:p w:rsidR="00795997" w:rsidRPr="0053059E" w:rsidRDefault="00795997" w:rsidP="00B805D2">
            <w:pPr>
              <w:rPr>
                <w:rFonts w:cs="Times New Roman"/>
                <w:szCs w:val="28"/>
              </w:rPr>
            </w:pPr>
            <w:r w:rsidRPr="0053059E">
              <w:rPr>
                <w:rFonts w:cs="Arial"/>
              </w:rPr>
              <w:t>Доступная через интернет мультигруппная многопользовательская среда для автоматизации бизнес процессов с централизованным управлением доступом участников и легкой, интуитивно понятной структурой организации, не требующая особых навыков от пользователей и администратора</w:t>
            </w:r>
          </w:p>
        </w:tc>
      </w:tr>
      <w:tr w:rsidR="00795997" w:rsidTr="00D30E90">
        <w:tc>
          <w:tcPr>
            <w:tcW w:w="3426" w:type="dxa"/>
          </w:tcPr>
          <w:p w:rsidR="00795997" w:rsidRDefault="00795997" w:rsidP="00B805D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«Виртуальный ИРЦ»</w:t>
            </w:r>
          </w:p>
        </w:tc>
        <w:tc>
          <w:tcPr>
            <w:tcW w:w="6888" w:type="dxa"/>
          </w:tcPr>
          <w:p w:rsidR="00795997" w:rsidRPr="0053059E" w:rsidRDefault="00795997" w:rsidP="00B805D2">
            <w:r w:rsidRPr="0053059E">
              <w:t>Виртуальный "ИРЦ"</w:t>
            </w:r>
            <w:r>
              <w:t xml:space="preserve"> - это современное комплексное </w:t>
            </w:r>
            <w:r w:rsidRPr="0053059E">
              <w:t>ИТ-решение, предназначенное для автоматизации информационно-расчетных процессов для всех участников отрасли в режиме реального времени.</w:t>
            </w:r>
          </w:p>
          <w:p w:rsidR="00795997" w:rsidRPr="0053059E" w:rsidRDefault="00795997" w:rsidP="00B805D2">
            <w:pPr>
              <w:rPr>
                <w:rFonts w:cs="Times New Roman"/>
                <w:szCs w:val="28"/>
              </w:rPr>
            </w:pPr>
            <w:r w:rsidRPr="0053059E">
              <w:t>Является основой для конфигурирования любых информационно-расчетных процессов.</w:t>
            </w:r>
          </w:p>
        </w:tc>
      </w:tr>
    </w:tbl>
    <w:p w:rsidR="005736FA" w:rsidRDefault="005736FA" w:rsidP="005736FA"/>
    <w:p w:rsidR="005736FA" w:rsidRPr="005736FA" w:rsidRDefault="005736FA" w:rsidP="005736FA">
      <w:pPr>
        <w:pStyle w:val="1"/>
      </w:pPr>
      <w:bookmarkStart w:id="10" w:name="_Toc356927457"/>
      <w:r>
        <w:lastRenderedPageBreak/>
        <w:t>Вопросы к заказчику</w:t>
      </w:r>
      <w:bookmarkEnd w:id="10"/>
    </w:p>
    <w:tbl>
      <w:tblPr>
        <w:tblStyle w:val="af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835"/>
      </w:tblGrid>
      <w:tr w:rsidR="00D8695A" w:rsidRPr="008471D1" w:rsidTr="00F400FE">
        <w:tc>
          <w:tcPr>
            <w:tcW w:w="567" w:type="dxa"/>
            <w:vAlign w:val="center"/>
          </w:tcPr>
          <w:p w:rsidR="00D8695A" w:rsidRPr="008471D1" w:rsidRDefault="00D8695A" w:rsidP="005736FA">
            <w:r w:rsidRPr="008471D1">
              <w:t>№ п/п</w:t>
            </w:r>
          </w:p>
        </w:tc>
        <w:tc>
          <w:tcPr>
            <w:tcW w:w="6663" w:type="dxa"/>
            <w:vAlign w:val="center"/>
          </w:tcPr>
          <w:p w:rsidR="00D8695A" w:rsidRPr="008471D1" w:rsidRDefault="00D8695A" w:rsidP="005736FA">
            <w:r>
              <w:t>Вопросы</w:t>
            </w:r>
          </w:p>
        </w:tc>
        <w:tc>
          <w:tcPr>
            <w:tcW w:w="2835" w:type="dxa"/>
            <w:vAlign w:val="center"/>
          </w:tcPr>
          <w:p w:rsidR="00D8695A" w:rsidRDefault="00D8695A" w:rsidP="005736FA">
            <w:r>
              <w:t>Нужное отметить Х</w:t>
            </w:r>
          </w:p>
          <w:p w:rsidR="00D8695A" w:rsidRPr="00D8695A" w:rsidRDefault="00D8695A" w:rsidP="005736FA">
            <w:r>
              <w:t>или прокомментировать</w:t>
            </w:r>
          </w:p>
        </w:tc>
      </w:tr>
      <w:tr w:rsidR="00AE6835" w:rsidRPr="008471D1" w:rsidTr="00F400FE">
        <w:tc>
          <w:tcPr>
            <w:tcW w:w="10065" w:type="dxa"/>
            <w:gridSpan w:val="3"/>
            <w:vAlign w:val="center"/>
          </w:tcPr>
          <w:p w:rsidR="00AE6835" w:rsidRDefault="00AE6835" w:rsidP="005736FA">
            <w:pPr>
              <w:pStyle w:val="2"/>
              <w:outlineLvl w:val="1"/>
              <w:rPr>
                <w:rFonts w:eastAsia="Times New Roman"/>
              </w:rPr>
            </w:pPr>
            <w:bookmarkStart w:id="11" w:name="_Toc356927458"/>
            <w:r>
              <w:rPr>
                <w:rFonts w:eastAsia="Times New Roman"/>
              </w:rPr>
              <w:t>Данные о территории внедрения</w:t>
            </w:r>
            <w:bookmarkEnd w:id="11"/>
          </w:p>
        </w:tc>
      </w:tr>
      <w:tr w:rsidR="007433B5" w:rsidRPr="008471D1" w:rsidTr="00F400FE">
        <w:tc>
          <w:tcPr>
            <w:tcW w:w="567" w:type="dxa"/>
            <w:vAlign w:val="center"/>
          </w:tcPr>
          <w:p w:rsidR="007433B5" w:rsidRDefault="007433B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7433B5" w:rsidRPr="00413B39" w:rsidRDefault="007433B5" w:rsidP="00D04252">
            <w:r>
              <w:t xml:space="preserve">Количество интегрируемых </w:t>
            </w:r>
            <w:r w:rsidR="00D04252">
              <w:t>каналов</w:t>
            </w:r>
            <w:r>
              <w:t xml:space="preserve"> приёма платежей</w:t>
            </w:r>
            <w:r w:rsidR="00413B39" w:rsidRPr="00413B39">
              <w:t xml:space="preserve"> (</w:t>
            </w:r>
            <w:r w:rsidR="00413B39">
              <w:t>перечислите</w:t>
            </w:r>
            <w:r w:rsidR="00413B39" w:rsidRPr="00413B39">
              <w:t>)</w:t>
            </w:r>
          </w:p>
        </w:tc>
        <w:tc>
          <w:tcPr>
            <w:tcW w:w="2835" w:type="dxa"/>
            <w:vAlign w:val="center"/>
          </w:tcPr>
          <w:p w:rsidR="00BA2705" w:rsidRDefault="00EE35BF" w:rsidP="001D58C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 10</w:t>
            </w:r>
            <w:r w:rsidR="001D58C1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BA2705" w:rsidRDefault="00F21519" w:rsidP="001D58C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Эквайринг –</w:t>
            </w:r>
            <w:r w:rsidR="00C641D6">
              <w:rPr>
                <w:rFonts w:cs="Times New Roman"/>
                <w:b/>
                <w:sz w:val="20"/>
                <w:szCs w:val="20"/>
              </w:rPr>
              <w:t xml:space="preserve"> СБ РФ</w:t>
            </w:r>
            <w:r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BA2705" w:rsidRDefault="00F21519" w:rsidP="00BA270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Терминалы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NETplat</w:t>
            </w:r>
            <w:r>
              <w:rPr>
                <w:rFonts w:cs="Times New Roman"/>
                <w:b/>
                <w:sz w:val="20"/>
                <w:szCs w:val="20"/>
              </w:rPr>
              <w:t>,</w:t>
            </w:r>
            <w:r w:rsidR="001D58C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A2705">
              <w:rPr>
                <w:rFonts w:cs="Times New Roman"/>
                <w:b/>
                <w:sz w:val="20"/>
                <w:szCs w:val="20"/>
                <w:lang w:val="en-US"/>
              </w:rPr>
              <w:t>QIWI</w:t>
            </w:r>
            <w:r w:rsidR="001D58C1">
              <w:rPr>
                <w:rFonts w:cs="Times New Roman"/>
                <w:b/>
                <w:sz w:val="20"/>
                <w:szCs w:val="20"/>
              </w:rPr>
              <w:t>, Сбербанк России,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7433B5" w:rsidRPr="00F21519" w:rsidRDefault="001D58C1" w:rsidP="00BA270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</w:t>
            </w:r>
            <w:r w:rsidR="00F21519">
              <w:rPr>
                <w:rFonts w:cs="Times New Roman"/>
                <w:b/>
                <w:sz w:val="20"/>
                <w:szCs w:val="20"/>
              </w:rPr>
              <w:t xml:space="preserve">очта </w:t>
            </w:r>
            <w:r>
              <w:rPr>
                <w:rFonts w:cs="Times New Roman"/>
                <w:b/>
                <w:sz w:val="20"/>
                <w:szCs w:val="20"/>
              </w:rPr>
              <w:t>Р</w:t>
            </w:r>
            <w:r w:rsidR="00F21519">
              <w:rPr>
                <w:rFonts w:cs="Times New Roman"/>
                <w:b/>
                <w:sz w:val="20"/>
                <w:szCs w:val="20"/>
              </w:rPr>
              <w:t>оссии.</w:t>
            </w:r>
          </w:p>
        </w:tc>
      </w:tr>
      <w:tr w:rsidR="007433B5" w:rsidRPr="008471D1" w:rsidTr="00F400FE">
        <w:tc>
          <w:tcPr>
            <w:tcW w:w="567" w:type="dxa"/>
            <w:vAlign w:val="center"/>
          </w:tcPr>
          <w:p w:rsidR="007433B5" w:rsidRDefault="007433B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7433B5" w:rsidRPr="00434606" w:rsidRDefault="005E476C" w:rsidP="00434606">
            <w:r>
              <w:t>Какое количество интерфейсов к внешним исто</w:t>
            </w:r>
            <w:r w:rsidR="00434606">
              <w:t>чникам платежей надо поддержать</w:t>
            </w:r>
            <w:r w:rsidR="00413B39" w:rsidRPr="00413B39">
              <w:t>(</w:t>
            </w:r>
            <w:r w:rsidR="00413B39">
              <w:t>перечислите</w:t>
            </w:r>
            <w:r w:rsidR="00413B39" w:rsidRPr="00413B39">
              <w:t>)</w:t>
            </w:r>
          </w:p>
        </w:tc>
        <w:tc>
          <w:tcPr>
            <w:tcW w:w="2835" w:type="dxa"/>
            <w:vAlign w:val="center"/>
          </w:tcPr>
          <w:p w:rsidR="007433B5" w:rsidRDefault="001D58C1" w:rsidP="00BA270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До 10: </w:t>
            </w:r>
            <w:r w:rsidR="00BA2705">
              <w:rPr>
                <w:rFonts w:cs="Times New Roman"/>
                <w:b/>
                <w:sz w:val="20"/>
                <w:szCs w:val="20"/>
              </w:rPr>
              <w:t>см. выше</w:t>
            </w:r>
          </w:p>
        </w:tc>
      </w:tr>
      <w:tr w:rsidR="00AE6835" w:rsidRPr="008471D1" w:rsidTr="00F400FE">
        <w:tc>
          <w:tcPr>
            <w:tcW w:w="567" w:type="dxa"/>
            <w:vAlign w:val="center"/>
          </w:tcPr>
          <w:p w:rsidR="00AE6835" w:rsidRDefault="00AE683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AE6835" w:rsidRPr="00AE6835" w:rsidRDefault="00AE6835" w:rsidP="002B425A">
            <w:r w:rsidRPr="00ED6653">
              <w:t xml:space="preserve">Количество </w:t>
            </w:r>
            <w:r w:rsidR="002B425A">
              <w:t>доп. офисов</w:t>
            </w:r>
            <w:r w:rsidR="00803A64">
              <w:t xml:space="preserve"> обслуживаемых в системе</w:t>
            </w:r>
          </w:p>
        </w:tc>
        <w:tc>
          <w:tcPr>
            <w:tcW w:w="2835" w:type="dxa"/>
            <w:vAlign w:val="center"/>
          </w:tcPr>
          <w:p w:rsidR="00AE6835" w:rsidRDefault="00F21519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 10</w:t>
            </w:r>
          </w:p>
        </w:tc>
      </w:tr>
      <w:tr w:rsidR="00AE6835" w:rsidRPr="008471D1" w:rsidTr="00F400FE">
        <w:tc>
          <w:tcPr>
            <w:tcW w:w="567" w:type="dxa"/>
            <w:vAlign w:val="center"/>
          </w:tcPr>
          <w:p w:rsidR="00AE6835" w:rsidRDefault="00AE683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AE6835" w:rsidRPr="00ED6653" w:rsidRDefault="00AE6835" w:rsidP="002B425A">
            <w:r w:rsidRPr="00ED6653">
              <w:t>Количество доп.</w:t>
            </w:r>
            <w:r w:rsidR="00B23D3D">
              <w:t>участков</w:t>
            </w:r>
            <w:r w:rsidR="009E52FC">
              <w:t>(жэу, паспортных столов)</w:t>
            </w:r>
          </w:p>
        </w:tc>
        <w:tc>
          <w:tcPr>
            <w:tcW w:w="2835" w:type="dxa"/>
            <w:vAlign w:val="center"/>
          </w:tcPr>
          <w:p w:rsidR="00AE6835" w:rsidRPr="001D58C1" w:rsidRDefault="000B060D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 5</w:t>
            </w:r>
          </w:p>
        </w:tc>
      </w:tr>
      <w:tr w:rsidR="00AE6835" w:rsidRPr="008471D1" w:rsidTr="00F400FE">
        <w:tc>
          <w:tcPr>
            <w:tcW w:w="567" w:type="dxa"/>
            <w:vAlign w:val="center"/>
          </w:tcPr>
          <w:p w:rsidR="00AE6835" w:rsidRDefault="00AE683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AE6835" w:rsidRPr="00ED6653" w:rsidRDefault="00AE6835" w:rsidP="004F2DED">
            <w:r w:rsidRPr="00ED6653">
              <w:t>Количество зданий</w:t>
            </w:r>
          </w:p>
        </w:tc>
        <w:tc>
          <w:tcPr>
            <w:tcW w:w="2835" w:type="dxa"/>
            <w:vAlign w:val="center"/>
          </w:tcPr>
          <w:p w:rsidR="00AE6835" w:rsidRDefault="00EE35BF" w:rsidP="00BA270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До </w:t>
            </w:r>
            <w:r w:rsidR="00BA2705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000</w:t>
            </w:r>
          </w:p>
        </w:tc>
      </w:tr>
      <w:tr w:rsidR="00AE6835" w:rsidRPr="008471D1" w:rsidTr="00F400FE">
        <w:tc>
          <w:tcPr>
            <w:tcW w:w="567" w:type="dxa"/>
            <w:vAlign w:val="center"/>
          </w:tcPr>
          <w:p w:rsidR="00AE6835" w:rsidRDefault="00AE683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AE6835" w:rsidRPr="00ED6653" w:rsidRDefault="00AE6835" w:rsidP="004F2DED">
            <w:r w:rsidRPr="00ED6653">
              <w:t>Количество лицевых счетов</w:t>
            </w:r>
          </w:p>
        </w:tc>
        <w:tc>
          <w:tcPr>
            <w:tcW w:w="2835" w:type="dxa"/>
            <w:vAlign w:val="center"/>
          </w:tcPr>
          <w:p w:rsidR="00AE6835" w:rsidRDefault="00BA2705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До </w:t>
            </w:r>
            <w:r w:rsidR="00C641D6">
              <w:rPr>
                <w:rFonts w:cs="Times New Roman"/>
                <w:b/>
                <w:sz w:val="20"/>
                <w:szCs w:val="20"/>
              </w:rPr>
              <w:t>20</w:t>
            </w:r>
            <w:r w:rsidR="00EE35BF">
              <w:rPr>
                <w:rFonts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AE6835" w:rsidRPr="008471D1" w:rsidTr="00F400FE">
        <w:tc>
          <w:tcPr>
            <w:tcW w:w="567" w:type="dxa"/>
            <w:vAlign w:val="center"/>
          </w:tcPr>
          <w:p w:rsidR="00AE6835" w:rsidRDefault="00AE683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803A64" w:rsidRPr="00ED6653" w:rsidRDefault="00AE6835" w:rsidP="00C17111">
            <w:r w:rsidRPr="00ED6653">
              <w:t xml:space="preserve">Количество </w:t>
            </w:r>
            <w:r w:rsidR="00C17111">
              <w:t>пользователей</w:t>
            </w:r>
            <w:r w:rsidRPr="00ED6653">
              <w:t>, работающих с бил</w:t>
            </w:r>
            <w:r w:rsidR="00803A64">
              <w:t>л</w:t>
            </w:r>
            <w:r w:rsidRPr="00ED6653">
              <w:t>ингом</w:t>
            </w:r>
            <w:r w:rsidR="00803A64">
              <w:t>(</w:t>
            </w:r>
            <w:r w:rsidR="009578F1">
              <w:t xml:space="preserve"> Директоров, </w:t>
            </w:r>
            <w:r w:rsidR="00803A64">
              <w:t>бухгалтеров, инженеров, паспортисто</w:t>
            </w:r>
            <w:r w:rsidR="00795997">
              <w:t>в</w:t>
            </w:r>
            <w:r w:rsidR="00803A64">
              <w:t>, ….)</w:t>
            </w:r>
          </w:p>
        </w:tc>
        <w:tc>
          <w:tcPr>
            <w:tcW w:w="2835" w:type="dxa"/>
            <w:vAlign w:val="center"/>
          </w:tcPr>
          <w:p w:rsidR="00AE6835" w:rsidRDefault="000B060D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 100</w:t>
            </w:r>
          </w:p>
        </w:tc>
      </w:tr>
      <w:tr w:rsidR="00AE6835" w:rsidRPr="008471D1" w:rsidTr="00F400FE">
        <w:tc>
          <w:tcPr>
            <w:tcW w:w="567" w:type="dxa"/>
            <w:vAlign w:val="center"/>
          </w:tcPr>
          <w:p w:rsidR="00AE6835" w:rsidRDefault="00AE6835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AE6835" w:rsidRPr="00AE6835" w:rsidRDefault="00AE6835" w:rsidP="004F2DED">
            <w:r w:rsidRPr="00ED6653">
              <w:t>Количество поставщиков услуг (ресурсов)</w:t>
            </w:r>
            <w:r w:rsidR="0027311F">
              <w:t xml:space="preserve"> отрасли ЖКХ</w:t>
            </w:r>
            <w:r w:rsidRPr="00ED6653">
              <w:t>.</w:t>
            </w:r>
          </w:p>
        </w:tc>
        <w:tc>
          <w:tcPr>
            <w:tcW w:w="2835" w:type="dxa"/>
            <w:vAlign w:val="center"/>
          </w:tcPr>
          <w:p w:rsidR="00AE6835" w:rsidRDefault="00D83CE8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</w:tr>
      <w:tr w:rsidR="0027311F" w:rsidRPr="008471D1" w:rsidTr="00F400FE">
        <w:tc>
          <w:tcPr>
            <w:tcW w:w="567" w:type="dxa"/>
            <w:vAlign w:val="center"/>
          </w:tcPr>
          <w:p w:rsidR="0027311F" w:rsidRDefault="0027311F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27311F" w:rsidRDefault="0027311F" w:rsidP="004F2DED">
            <w:r>
              <w:t>Необходимость учета недвижимости находящейся в коммерческой эксплуатации. Учет взаимоотношений «собственник – арендатор – арендодатель», распространяется на «Деловые и Бизнес центры», стоянки автотранспорта, рынки, любую другую недвижимость в зданиях жилого и нежилого фонда.</w:t>
            </w:r>
          </w:p>
          <w:p w:rsidR="00413B39" w:rsidRPr="00ED6653" w:rsidRDefault="00413B39" w:rsidP="004F2DED">
            <w:r>
              <w:t>(Дополнительный доходный сервис, может быть внедрен следующим этапом)</w:t>
            </w:r>
          </w:p>
        </w:tc>
        <w:tc>
          <w:tcPr>
            <w:tcW w:w="2835" w:type="dxa"/>
            <w:vAlign w:val="center"/>
          </w:tcPr>
          <w:p w:rsidR="0027311F" w:rsidRDefault="00EE35BF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27311F" w:rsidRPr="008471D1" w:rsidTr="00F400FE">
        <w:tc>
          <w:tcPr>
            <w:tcW w:w="567" w:type="dxa"/>
            <w:vAlign w:val="center"/>
          </w:tcPr>
          <w:p w:rsidR="0027311F" w:rsidRDefault="0027311F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27311F" w:rsidRDefault="0027311F" w:rsidP="004F2DED">
            <w:r>
              <w:t>Количество муниципальных образований</w:t>
            </w:r>
          </w:p>
          <w:p w:rsidR="0027311F" w:rsidRPr="00ED6653" w:rsidRDefault="0027311F" w:rsidP="004F2DED">
            <w:r>
              <w:t>(деление по территориальному принципу)</w:t>
            </w:r>
          </w:p>
        </w:tc>
        <w:tc>
          <w:tcPr>
            <w:tcW w:w="2835" w:type="dxa"/>
            <w:vAlign w:val="center"/>
          </w:tcPr>
          <w:p w:rsidR="0027311F" w:rsidRDefault="00D83CE8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 5</w:t>
            </w:r>
          </w:p>
        </w:tc>
      </w:tr>
      <w:tr w:rsidR="0027311F" w:rsidRPr="008471D1" w:rsidTr="00F400FE">
        <w:tc>
          <w:tcPr>
            <w:tcW w:w="567" w:type="dxa"/>
            <w:vAlign w:val="center"/>
          </w:tcPr>
          <w:p w:rsidR="0027311F" w:rsidRDefault="0027311F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27311F" w:rsidRDefault="0027311F" w:rsidP="004F2DED">
            <w:r>
              <w:t>Необходимость учета начислений и платежей в других сферах услуг, - образование, транспорт, (такие как: за обучение, питание, проезд в транспорте, )</w:t>
            </w:r>
          </w:p>
        </w:tc>
        <w:tc>
          <w:tcPr>
            <w:tcW w:w="2835" w:type="dxa"/>
            <w:vAlign w:val="center"/>
          </w:tcPr>
          <w:p w:rsidR="0027311F" w:rsidRDefault="00EE35BF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27311F" w:rsidRPr="008471D1" w:rsidTr="00F400FE">
        <w:tc>
          <w:tcPr>
            <w:tcW w:w="567" w:type="dxa"/>
            <w:vAlign w:val="center"/>
          </w:tcPr>
          <w:p w:rsidR="0027311F" w:rsidRDefault="0027311F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27311F" w:rsidRPr="00ED6653" w:rsidRDefault="0027311F" w:rsidP="004F2DED">
            <w:r w:rsidRPr="00ED6653">
              <w:t>Количес</w:t>
            </w:r>
            <w:r>
              <w:t>тво поставщиков услуг  других сферах</w:t>
            </w:r>
            <w:r w:rsidRPr="00ED6653">
              <w:t>.</w:t>
            </w:r>
          </w:p>
        </w:tc>
        <w:tc>
          <w:tcPr>
            <w:tcW w:w="2835" w:type="dxa"/>
            <w:vAlign w:val="center"/>
          </w:tcPr>
          <w:p w:rsidR="0027311F" w:rsidRDefault="00EE35BF" w:rsidP="004F2DE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27311F" w:rsidRPr="008471D1" w:rsidTr="00F400FE">
        <w:tc>
          <w:tcPr>
            <w:tcW w:w="10065" w:type="dxa"/>
            <w:gridSpan w:val="3"/>
            <w:vAlign w:val="center"/>
          </w:tcPr>
          <w:p w:rsidR="0027311F" w:rsidRDefault="0027311F" w:rsidP="005736FA">
            <w:pPr>
              <w:pStyle w:val="2"/>
              <w:outlineLvl w:val="1"/>
              <w:rPr>
                <w:rFonts w:eastAsia="Times New Roman"/>
              </w:rPr>
            </w:pPr>
            <w:bookmarkStart w:id="12" w:name="_Toc356927459"/>
            <w:r>
              <w:rPr>
                <w:rFonts w:eastAsia="Times New Roman"/>
              </w:rPr>
              <w:t>Нагрузка системы</w:t>
            </w:r>
            <w:bookmarkEnd w:id="12"/>
          </w:p>
        </w:tc>
      </w:tr>
      <w:tr w:rsidR="0027311F" w:rsidRPr="008471D1" w:rsidTr="00F400FE">
        <w:tc>
          <w:tcPr>
            <w:tcW w:w="567" w:type="dxa"/>
            <w:vAlign w:val="center"/>
          </w:tcPr>
          <w:p w:rsidR="0027311F" w:rsidRPr="008471D1" w:rsidRDefault="0027311F" w:rsidP="00A93344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27311F" w:rsidRPr="005D79C3" w:rsidRDefault="0027311F" w:rsidP="00A446EA">
            <w:r w:rsidRPr="005D79C3">
              <w:t xml:space="preserve">Планируемое количество </w:t>
            </w:r>
            <w:r>
              <w:t>ЛС</w:t>
            </w:r>
          </w:p>
        </w:tc>
        <w:tc>
          <w:tcPr>
            <w:tcW w:w="2835" w:type="dxa"/>
            <w:vAlign w:val="center"/>
          </w:tcPr>
          <w:p w:rsidR="0027311F" w:rsidRDefault="0027311F" w:rsidP="00BA2705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6838CA" w:rsidRDefault="005A7D87" w:rsidP="005A7D87">
            <w:r w:rsidRPr="006838CA">
              <w:t>первый год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До 20 000 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6838CA" w:rsidRDefault="005A7D87" w:rsidP="005A7D87">
            <w:r w:rsidRPr="006838CA">
              <w:t>через 3 года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До 1 000 000 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6838CA" w:rsidRDefault="005A7D87" w:rsidP="005A7D87">
            <w:r w:rsidRPr="006838CA">
              <w:t>через 5 лет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6838CA" w:rsidRDefault="005A7D87" w:rsidP="005A7D87"/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5A7D87" w:rsidRPr="008471D1" w:rsidTr="00F400FE">
        <w:tc>
          <w:tcPr>
            <w:tcW w:w="10065" w:type="dxa"/>
            <w:gridSpan w:val="3"/>
            <w:vAlign w:val="center"/>
          </w:tcPr>
          <w:p w:rsidR="005A7D87" w:rsidRDefault="005A7D87" w:rsidP="005A7D87">
            <w:pPr>
              <w:pStyle w:val="2"/>
              <w:outlineLvl w:val="1"/>
              <w:rPr>
                <w:rFonts w:eastAsia="Times New Roman"/>
              </w:rPr>
            </w:pPr>
            <w:bookmarkStart w:id="13" w:name="_Toc356927460"/>
            <w:r>
              <w:rPr>
                <w:rFonts w:eastAsia="Times New Roman"/>
              </w:rPr>
              <w:t>ЦОД</w:t>
            </w:r>
            <w:bookmarkEnd w:id="13"/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ED6653" w:rsidRDefault="005A7D87" w:rsidP="005A7D87">
            <w:r>
              <w:t>Есть ли свой центр обработки данных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ED6653" w:rsidRDefault="005A7D87" w:rsidP="005A7D87">
            <w:r>
              <w:t>Необходима ли организация регионального ЦОД с нуля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0F4EE5" w:rsidRDefault="005A7D87" w:rsidP="005A7D87">
            <w:r>
              <w:t>Есть ли в регионе поставщики услуг «</w:t>
            </w:r>
            <w:r>
              <w:rPr>
                <w:lang w:val="en-US"/>
              </w:rPr>
              <w:t>IaaS</w:t>
            </w:r>
            <w:r>
              <w:t>»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>
              <w:t>Есть ли в регионе поставщики услуг «</w:t>
            </w:r>
            <w:r>
              <w:rPr>
                <w:lang w:val="en-US"/>
              </w:rPr>
              <w:t>PaaS</w:t>
            </w:r>
            <w:r>
              <w:t>»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34606" w:rsidRDefault="005A7D87" w:rsidP="005A7D87">
            <w:r>
              <w:t>Необходимо ли включать в поставку лицензии и оборудование третьих лиц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F400FE">
        <w:tc>
          <w:tcPr>
            <w:tcW w:w="10065" w:type="dxa"/>
            <w:gridSpan w:val="3"/>
            <w:vAlign w:val="center"/>
          </w:tcPr>
          <w:p w:rsidR="005A7D87" w:rsidRDefault="005A7D87" w:rsidP="005A7D87">
            <w:pPr>
              <w:pStyle w:val="2"/>
              <w:outlineLvl w:val="1"/>
              <w:rPr>
                <w:rFonts w:eastAsia="Times New Roman"/>
              </w:rPr>
            </w:pPr>
            <w:bookmarkStart w:id="14" w:name="_Toc356927461"/>
            <w:r>
              <w:rPr>
                <w:rFonts w:eastAsia="Times New Roman"/>
              </w:rPr>
              <w:t>Наполнение системы</w:t>
            </w:r>
            <w:bookmarkEnd w:id="14"/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9578F1" w:rsidRDefault="005A7D87" w:rsidP="005A7D87">
            <w:r w:rsidRPr="00ED6653">
              <w:t>В каком виде хранятся исходные данные</w:t>
            </w:r>
            <w:r>
              <w:t xml:space="preserve"> </w:t>
            </w:r>
            <w:r w:rsidRPr="009578F1">
              <w:t>(</w:t>
            </w:r>
            <w:r>
              <w:t xml:space="preserve">базы данных 1С; формат </w:t>
            </w:r>
            <w:r>
              <w:rPr>
                <w:lang w:val="en-US"/>
              </w:rPr>
              <w:t>dbf</w:t>
            </w:r>
            <w:r w:rsidRPr="009578F1">
              <w:t xml:space="preserve">, </w:t>
            </w:r>
            <w:r>
              <w:rPr>
                <w:lang w:val="en-US"/>
              </w:rPr>
              <w:t>csv</w:t>
            </w:r>
            <w:r w:rsidRPr="009578F1">
              <w:t xml:space="preserve">, </w:t>
            </w:r>
            <w:r>
              <w:t>…бумажный носитель</w:t>
            </w:r>
            <w:r w:rsidRPr="00413B39">
              <w:t>(</w:t>
            </w:r>
            <w:r>
              <w:t>перечислите</w:t>
            </w:r>
            <w:r w:rsidRPr="00413B39">
              <w:t>)</w:t>
            </w:r>
            <w:r w:rsidRPr="009578F1">
              <w:t>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 заказчика сервиса Формат 1С,</w:t>
            </w:r>
          </w:p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 других участников встречается «само писанная» зверюшка, и 1С версий 7.х…</w:t>
            </w:r>
          </w:p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AE6835" w:rsidRDefault="005A7D87" w:rsidP="005A7D87">
            <w:r w:rsidRPr="00ED6653">
              <w:t>Есть ли специалисты, способные выгрузить данные в нужном формате.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Да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 w:rsidRPr="00ED6653">
              <w:t>Нужен ли перенос данных за прошедшие периоды.</w:t>
            </w:r>
          </w:p>
          <w:p w:rsidR="005A7D87" w:rsidRDefault="005A7D87" w:rsidP="005A7D87">
            <w:r>
              <w:t>Могут быть временные промежутки 6 месяцев, 3 года, и более. Укажите срок.</w:t>
            </w:r>
          </w:p>
          <w:p w:rsidR="005A7D87" w:rsidRPr="00ED6653" w:rsidRDefault="005A7D87" w:rsidP="005A7D87">
            <w:r>
              <w:t>(необходимо для формирования аналитики при работе с должниками и взаиморасчетами переданного жилого фонда и другой недвижимости от других расчетных центров и УК)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Да, 3 года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ED6653" w:rsidRDefault="005A7D87" w:rsidP="005A7D87">
            <w:r w:rsidRPr="00ED6653">
              <w:t>Используется ли штрих-кодирование в квитанциях на оплату услуг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Двухмерный штрих код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 w:rsidRPr="00ED6653">
              <w:t>Нужна ли разработка дополнительных форм квитанций и счетов на оплату услуг</w:t>
            </w:r>
          </w:p>
          <w:p w:rsidR="005A7D87" w:rsidRPr="00ED6653" w:rsidRDefault="005A7D87" w:rsidP="005A7D87">
            <w:r>
              <w:t>(в системе присутствуют стандартные формы рекомендуемые или утвержденные законодательством)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Да</w:t>
            </w:r>
          </w:p>
        </w:tc>
      </w:tr>
      <w:tr w:rsidR="005A7D87" w:rsidRPr="008471D1" w:rsidTr="003A5103">
        <w:trPr>
          <w:trHeight w:val="311"/>
        </w:trPr>
        <w:tc>
          <w:tcPr>
            <w:tcW w:w="10065" w:type="dxa"/>
            <w:gridSpan w:val="3"/>
            <w:vAlign w:val="center"/>
          </w:tcPr>
          <w:p w:rsidR="005A7D87" w:rsidRDefault="005A7D87" w:rsidP="005A7D87">
            <w:pPr>
              <w:pStyle w:val="2"/>
              <w:outlineLvl w:val="1"/>
              <w:rPr>
                <w:rFonts w:eastAsia="Times New Roman"/>
              </w:rPr>
            </w:pPr>
            <w:bookmarkStart w:id="15" w:name="_Toc356927462"/>
            <w:r>
              <w:rPr>
                <w:rFonts w:eastAsia="Times New Roman"/>
              </w:rPr>
              <w:t>Интеграция с другими Автоматизированными системами</w:t>
            </w:r>
            <w:bookmarkEnd w:id="15"/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 w:rsidRPr="00ED6653">
              <w:t>С какими платёжными системами необходимо интегрироваться</w:t>
            </w:r>
            <w:r>
              <w:t>?</w:t>
            </w:r>
          </w:p>
          <w:p w:rsidR="005A7D87" w:rsidRPr="00AE6835" w:rsidRDefault="005A7D87" w:rsidP="005A7D87">
            <w:r w:rsidRPr="00413B39">
              <w:t>(</w:t>
            </w:r>
            <w:r>
              <w:t>перечислите</w:t>
            </w:r>
            <w:r w:rsidRPr="00413B39">
              <w:t>)</w:t>
            </w:r>
          </w:p>
        </w:tc>
        <w:tc>
          <w:tcPr>
            <w:tcW w:w="2835" w:type="dxa"/>
            <w:vAlign w:val="center"/>
          </w:tcPr>
          <w:p w:rsidR="005A7D87" w:rsidRPr="00D83CE8" w:rsidRDefault="005A7D87" w:rsidP="005A7D8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Сбербанк,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NetPlat</w:t>
            </w:r>
            <w:r>
              <w:rPr>
                <w:rFonts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QIWI.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 w:rsidRPr="00ED6653">
              <w:t>С какими социальными службами необходимо интегрироваться</w:t>
            </w:r>
            <w:r>
              <w:t>?</w:t>
            </w:r>
          </w:p>
          <w:p w:rsidR="005A7D87" w:rsidRPr="00AE6835" w:rsidRDefault="005A7D87" w:rsidP="005A7D87">
            <w:r w:rsidRPr="00413B39">
              <w:t>(</w:t>
            </w:r>
            <w:r>
              <w:t>перечислите</w:t>
            </w:r>
            <w:r w:rsidRPr="00413B39">
              <w:t>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Выгрузка в соцзащиту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AE6835" w:rsidRDefault="005A7D87" w:rsidP="005A7D87">
            <w:r w:rsidRPr="00ED6653">
              <w:t>С какими информационными системами необходимо интегрироваться</w:t>
            </w:r>
            <w:r>
              <w:t xml:space="preserve">? </w:t>
            </w:r>
            <w:r w:rsidRPr="00413B39">
              <w:t>(</w:t>
            </w:r>
            <w:r>
              <w:t>перечислите</w:t>
            </w:r>
            <w:r w:rsidRPr="00413B39">
              <w:t>)</w:t>
            </w:r>
          </w:p>
        </w:tc>
        <w:tc>
          <w:tcPr>
            <w:tcW w:w="2835" w:type="dxa"/>
            <w:vAlign w:val="center"/>
          </w:tcPr>
          <w:p w:rsidR="005A7D87" w:rsidRPr="00D83CE8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ГИС ЖКХ.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 w:rsidRPr="00ED6653">
              <w:t>С какими бухгалтерскими системами необходимо интегрироваться</w:t>
            </w:r>
            <w:r>
              <w:t>?</w:t>
            </w:r>
          </w:p>
          <w:p w:rsidR="005A7D87" w:rsidRPr="00AE6835" w:rsidRDefault="005A7D87" w:rsidP="005A7D87">
            <w:r w:rsidRPr="00413B39">
              <w:t>(</w:t>
            </w:r>
            <w:r>
              <w:t>перечислите</w:t>
            </w:r>
            <w:r w:rsidRPr="00413B39">
              <w:t>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Бухгалтерия 1С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AE6835" w:rsidRDefault="005A7D87" w:rsidP="005A7D87">
            <w:r w:rsidRPr="00ED6653">
              <w:t>Нужна ли интеграция с ККМ и другими периферийными устройствами</w:t>
            </w:r>
            <w:r>
              <w:t>?</w:t>
            </w:r>
          </w:p>
        </w:tc>
        <w:tc>
          <w:tcPr>
            <w:tcW w:w="2835" w:type="dxa"/>
            <w:vAlign w:val="center"/>
          </w:tcPr>
          <w:p w:rsidR="005A7D87" w:rsidRPr="00EE35BF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Да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ED6653" w:rsidRDefault="005A7D87" w:rsidP="005A7D87">
            <w:r>
              <w:t>Какими кассовыми аппаратами владеет заказчик и потенциальные участники?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Штрих</w:t>
            </w:r>
          </w:p>
        </w:tc>
      </w:tr>
      <w:tr w:rsidR="005A7D87" w:rsidRPr="008471D1" w:rsidTr="00F400FE">
        <w:tc>
          <w:tcPr>
            <w:tcW w:w="10065" w:type="dxa"/>
            <w:gridSpan w:val="3"/>
            <w:vAlign w:val="center"/>
          </w:tcPr>
          <w:p w:rsidR="005A7D87" w:rsidRDefault="005A7D87" w:rsidP="005A7D87">
            <w:pPr>
              <w:pStyle w:val="2"/>
              <w:outlineLvl w:val="1"/>
              <w:rPr>
                <w:rFonts w:eastAsia="Times New Roman"/>
              </w:rPr>
            </w:pPr>
            <w:bookmarkStart w:id="16" w:name="_Toc356927463"/>
            <w:r>
              <w:rPr>
                <w:rFonts w:eastAsia="Times New Roman"/>
              </w:rPr>
              <w:t>Способы обучения сотрудников</w:t>
            </w:r>
            <w:bookmarkEnd w:id="16"/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AE6835" w:rsidRDefault="005A7D87" w:rsidP="005A7D87">
            <w:r w:rsidRPr="00AE6835">
              <w:t>Обучение мастер-группы</w:t>
            </w:r>
          </w:p>
        </w:tc>
        <w:tc>
          <w:tcPr>
            <w:tcW w:w="2835" w:type="dxa"/>
            <w:vAlign w:val="center"/>
          </w:tcPr>
          <w:p w:rsidR="005A7D87" w:rsidRPr="00EE35BF" w:rsidRDefault="005A7D87" w:rsidP="005A7D8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AE6835" w:rsidRDefault="005A7D87" w:rsidP="005A7D87">
            <w:r w:rsidRPr="00AE6835">
              <w:t>Обучение сотрудников с отрывом от производства</w:t>
            </w:r>
          </w:p>
        </w:tc>
        <w:tc>
          <w:tcPr>
            <w:tcW w:w="2835" w:type="dxa"/>
            <w:vAlign w:val="center"/>
          </w:tcPr>
          <w:p w:rsidR="005A7D87" w:rsidRPr="004C6E4C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AE6835" w:rsidRDefault="005A7D87" w:rsidP="005A7D87">
            <w:r w:rsidRPr="00AE6835">
              <w:t>Обучение сотрудников без отрыва от производства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X</w:t>
            </w:r>
          </w:p>
        </w:tc>
      </w:tr>
      <w:tr w:rsidR="005A7D87" w:rsidRPr="008471D1" w:rsidTr="003A5103">
        <w:trPr>
          <w:trHeight w:val="436"/>
        </w:trPr>
        <w:tc>
          <w:tcPr>
            <w:tcW w:w="10065" w:type="dxa"/>
            <w:gridSpan w:val="3"/>
            <w:vAlign w:val="center"/>
          </w:tcPr>
          <w:p w:rsidR="005A7D87" w:rsidRDefault="005A7D87" w:rsidP="005A7D87">
            <w:pPr>
              <w:pStyle w:val="2"/>
              <w:outlineLvl w:val="1"/>
              <w:rPr>
                <w:rFonts w:eastAsia="Times New Roman"/>
              </w:rPr>
            </w:pPr>
            <w:bookmarkStart w:id="17" w:name="_Toc356927464"/>
            <w:r>
              <w:rPr>
                <w:rFonts w:eastAsia="Times New Roman"/>
              </w:rPr>
              <w:t>Консультационная поддержка</w:t>
            </w:r>
            <w:bookmarkEnd w:id="17"/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F2DED" w:rsidRDefault="005A7D87" w:rsidP="005A7D87">
            <w:r w:rsidRPr="004F2DED">
              <w:t>Первая линия консультационной поддержки</w:t>
            </w:r>
          </w:p>
          <w:p w:rsidR="005A7D87" w:rsidRPr="004F2DED" w:rsidRDefault="005A7D87" w:rsidP="005A7D87">
            <w:r w:rsidRPr="004F2DED">
              <w:t xml:space="preserve">(обеспечивается разработчиками системы и персоналом поставщиками </w:t>
            </w:r>
            <w:r w:rsidRPr="004F2DED">
              <w:rPr>
                <w:lang w:val="en-US"/>
              </w:rPr>
              <w:t>PaaS</w:t>
            </w:r>
            <w:r w:rsidRPr="004F2DED">
              <w:t xml:space="preserve">, </w:t>
            </w:r>
            <w:r w:rsidRPr="004F2DED">
              <w:rPr>
                <w:lang w:val="en-US"/>
              </w:rPr>
              <w:t>SaaS</w:t>
            </w:r>
            <w:r w:rsidRPr="004F2DED">
              <w:t>. В зависимости от предмета вопроса)</w:t>
            </w:r>
          </w:p>
        </w:tc>
        <w:tc>
          <w:tcPr>
            <w:tcW w:w="2835" w:type="dxa"/>
            <w:vAlign w:val="center"/>
          </w:tcPr>
          <w:p w:rsidR="005A7D87" w:rsidRPr="00EE35BF" w:rsidRDefault="005A7D87" w:rsidP="005A7D87">
            <w:pPr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F2DED" w:rsidRDefault="005A7D87" w:rsidP="005A7D87">
            <w:r w:rsidRPr="004F2DED">
              <w:t>Вторая линия консультационной поддержки</w:t>
            </w:r>
          </w:p>
          <w:p w:rsidR="005A7D87" w:rsidRPr="004F2DED" w:rsidRDefault="005A7D87" w:rsidP="005A7D87">
            <w:r w:rsidRPr="004F2DED">
              <w:t>(Консультационная поддержка конкретных потребителей (граждан) по вопросам работы сервисов, доступа в личный кабинет, юридического характера. Может быть организованна за рамками проекта).</w:t>
            </w:r>
          </w:p>
        </w:tc>
        <w:tc>
          <w:tcPr>
            <w:tcW w:w="2835" w:type="dxa"/>
            <w:vAlign w:val="center"/>
          </w:tcPr>
          <w:p w:rsidR="005A7D87" w:rsidRPr="00F62294" w:rsidRDefault="005A7D87" w:rsidP="005A7D8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</w:tr>
      <w:tr w:rsidR="005A7D87" w:rsidRPr="008471D1" w:rsidTr="00F400FE">
        <w:tc>
          <w:tcPr>
            <w:tcW w:w="10065" w:type="dxa"/>
            <w:gridSpan w:val="3"/>
            <w:vAlign w:val="center"/>
          </w:tcPr>
          <w:p w:rsidR="005A7D87" w:rsidRPr="004F2DED" w:rsidRDefault="005A7D87" w:rsidP="005A7D87">
            <w:pPr>
              <w:pStyle w:val="2"/>
              <w:outlineLvl w:val="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18" w:name="_Toc356927465"/>
            <w:r w:rsidRPr="004F2DED">
              <w:rPr>
                <w:rFonts w:ascii="Arial" w:eastAsia="Times New Roman" w:hAnsi="Arial" w:cs="Arial"/>
                <w:sz w:val="22"/>
                <w:szCs w:val="22"/>
              </w:rPr>
              <w:t>Локализация</w:t>
            </w:r>
            <w:bookmarkEnd w:id="18"/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F2DED" w:rsidRDefault="005A7D87" w:rsidP="005A7D87">
            <w:r w:rsidRPr="004F2DED">
              <w:t>Есть ли свои правила/приоритеты расщепления платежей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F2DED" w:rsidRDefault="005A7D87" w:rsidP="005A7D87">
            <w:r w:rsidRPr="004F2DED">
              <w:t>Перечислите существующие проблемные места во взаиморасчетах на планируемой территории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После внедрения системы в эксплуатацию, могут возникнуть проблемы по добавлению новых данных в процессе объединения муниципальных образований в единый городской округ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F2DED" w:rsidRDefault="005A7D87" w:rsidP="005A7D87">
            <w:r w:rsidRPr="004F2DED">
              <w:t>Необходимо ли отдельное ведение учета остатков (переплат) на счетах конечных потребителей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Требования могут различаться в зависимости от региона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F2DED" w:rsidRDefault="005A7D87" w:rsidP="005A7D87">
            <w:r w:rsidRPr="004F2DED">
              <w:t xml:space="preserve">Необходимо ли выделить отдельной строкой, услуги начислений и взаиморасчетов в ЕПД потребителя ЖКУ. </w:t>
            </w:r>
          </w:p>
          <w:p w:rsidR="005A7D87" w:rsidRPr="004F2DED" w:rsidRDefault="005A7D87" w:rsidP="005A7D87">
            <w:r w:rsidRPr="004F2DED">
              <w:t>(стоимость услуг расчетного центра)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4F2DED" w:rsidRDefault="005A7D87" w:rsidP="005A7D87">
            <w:r w:rsidRPr="004F2DED">
              <w:t xml:space="preserve">Необходимо ли выделить отдельной строкой, услуги автоматизации взаиморасчетов в ЕПД потребителя ЖКУ. </w:t>
            </w:r>
          </w:p>
          <w:p w:rsidR="005A7D87" w:rsidRPr="004F2DED" w:rsidRDefault="005A7D87" w:rsidP="005A7D87">
            <w:r w:rsidRPr="004F2DED">
              <w:t>(стоимость услуг поставщиков сервисов)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</w:tr>
      <w:tr w:rsidR="005A7D87" w:rsidRPr="008471D1" w:rsidTr="00434606">
        <w:trPr>
          <w:trHeight w:val="368"/>
        </w:trPr>
        <w:tc>
          <w:tcPr>
            <w:tcW w:w="10065" w:type="dxa"/>
            <w:gridSpan w:val="3"/>
            <w:vAlign w:val="center"/>
          </w:tcPr>
          <w:p w:rsidR="005A7D87" w:rsidRDefault="005A7D87" w:rsidP="005A7D87">
            <w:pPr>
              <w:pStyle w:val="2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Состав «Информационной системы»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>
              <w:t>Внешний портал предприятия - сайт</w:t>
            </w:r>
          </w:p>
          <w:p w:rsidR="005A7D87" w:rsidRDefault="005A7D87" w:rsidP="005A7D87">
            <w:r>
              <w:t>( создание с нуля или интеграция с ним)</w:t>
            </w:r>
          </w:p>
        </w:tc>
        <w:tc>
          <w:tcPr>
            <w:tcW w:w="2835" w:type="dxa"/>
            <w:vAlign w:val="center"/>
          </w:tcPr>
          <w:p w:rsidR="005A7D87" w:rsidRPr="00EE35BF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  <w:t>X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>
              <w:t>Внутренний портала предприятия (доступная для участников интерактивная социально - деловая сеть)</w:t>
            </w:r>
          </w:p>
          <w:p w:rsidR="005A7D87" w:rsidRDefault="005A7D87" w:rsidP="005A7D87">
            <w:r>
              <w:t>( создание с нуля или интеграция с ним)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  <w:t>X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>
              <w:t>Система управления делопроизводством</w:t>
            </w:r>
            <w:r>
              <w:br/>
              <w:t>«Виртуальный офис»</w:t>
            </w:r>
          </w:p>
          <w:p w:rsidR="005A7D87" w:rsidRPr="00B2268D" w:rsidRDefault="005A7D87" w:rsidP="005A7D87">
            <w:r>
              <w:rPr>
                <w:rFonts w:ascii="Arial" w:eastAsia="Times New Roman" w:hAnsi="Arial" w:cs="Times New Roman"/>
                <w:sz w:val="20"/>
                <w:szCs w:val="20"/>
              </w:rPr>
              <w:t>(</w:t>
            </w:r>
            <w:r w:rsidRPr="00B2268D">
              <w:rPr>
                <w:rFonts w:ascii="Arial" w:eastAsia="Times New Roman" w:hAnsi="Arial" w:cs="Times New Roman"/>
                <w:sz w:val="20"/>
                <w:szCs w:val="20"/>
              </w:rPr>
              <w:t>Адресная книга, корпоративные сообщения с контролем прочтения, файловое хранилище, управление организационной структурой предприятия, система управления проектами, автоматизация работы менеджеров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5A7D87" w:rsidRPr="00F21519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>
              <w:t>Система взаиморасчетов «ИРЦ ЖКХ» Регион, доп. функции</w:t>
            </w:r>
          </w:p>
          <w:p w:rsidR="005A7D87" w:rsidRPr="00B2268D" w:rsidRDefault="005A7D87" w:rsidP="005A7D87">
            <w:r w:rsidRPr="00B2268D">
              <w:rPr>
                <w:rFonts w:ascii="Arial" w:eastAsia="Times New Roman" w:hAnsi="Arial" w:cs="Times New Roman"/>
                <w:sz w:val="20"/>
                <w:szCs w:val="20"/>
              </w:rPr>
              <w:t>(Расчет и начисление членских взносов, заработанной платы, периодические и разовые начисления контрагентам, учет взаиморасчетов, формирование налоговой отчетности.)</w:t>
            </w:r>
          </w:p>
        </w:tc>
        <w:tc>
          <w:tcPr>
            <w:tcW w:w="2835" w:type="dxa"/>
            <w:vAlign w:val="center"/>
          </w:tcPr>
          <w:p w:rsidR="005A7D87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Поставщик ресурсов «Водоканал»</w:t>
            </w:r>
          </w:p>
        </w:tc>
      </w:tr>
      <w:tr w:rsidR="005A7D87" w:rsidRPr="008471D1" w:rsidTr="00F400FE">
        <w:tc>
          <w:tcPr>
            <w:tcW w:w="10065" w:type="dxa"/>
            <w:gridSpan w:val="3"/>
            <w:vAlign w:val="center"/>
          </w:tcPr>
          <w:p w:rsidR="005A7D87" w:rsidRDefault="005A7D87" w:rsidP="005A7D87">
            <w:pPr>
              <w:pStyle w:val="2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>
              <w:t>Какие системы сетевой безопасности предпочитаете использовать</w:t>
            </w:r>
          </w:p>
        </w:tc>
        <w:tc>
          <w:tcPr>
            <w:tcW w:w="2835" w:type="dxa"/>
            <w:vAlign w:val="center"/>
          </w:tcPr>
          <w:p w:rsidR="005A7D87" w:rsidRPr="003E7AEC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  <w:t>SSL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Pr="00592351" w:rsidRDefault="005A7D87" w:rsidP="005A7D87">
            <w:r>
              <w:t>Какие системы авторизации сотрудников предполагаете использовать(логин – пароль,  технология 3</w:t>
            </w:r>
            <w:r>
              <w:rPr>
                <w:lang w:val="en-US"/>
              </w:rPr>
              <w:t>d</w:t>
            </w:r>
            <w:r w:rsidRPr="00F400FE">
              <w:t>-</w:t>
            </w:r>
            <w:r>
              <w:rPr>
                <w:lang w:val="en-US"/>
              </w:rPr>
              <w:t>secure</w:t>
            </w:r>
            <w:r>
              <w:t>, ЕСИА)</w:t>
            </w:r>
            <w:r w:rsidR="00340C0A">
              <w:t>?</w:t>
            </w:r>
          </w:p>
        </w:tc>
        <w:tc>
          <w:tcPr>
            <w:tcW w:w="2835" w:type="dxa"/>
            <w:vAlign w:val="center"/>
          </w:tcPr>
          <w:p w:rsidR="005A7D87" w:rsidRPr="00EE35BF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Логин-пароль</w:t>
            </w:r>
          </w:p>
        </w:tc>
      </w:tr>
      <w:tr w:rsidR="005A7D87" w:rsidRPr="008471D1" w:rsidTr="00F400FE">
        <w:tc>
          <w:tcPr>
            <w:tcW w:w="567" w:type="dxa"/>
            <w:vAlign w:val="center"/>
          </w:tcPr>
          <w:p w:rsidR="005A7D87" w:rsidRPr="008471D1" w:rsidRDefault="005A7D87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5A7D87" w:rsidRDefault="005A7D87" w:rsidP="005A7D87">
            <w:r>
              <w:t>Какие системы авторизации потребителей ЖКУ предполагаете использовать</w:t>
            </w:r>
          </w:p>
          <w:p w:rsidR="005A7D87" w:rsidRDefault="005A7D87" w:rsidP="005A7D87">
            <w:r>
              <w:t>(логин – пароль,  технология 3</w:t>
            </w:r>
            <w:r>
              <w:rPr>
                <w:lang w:val="en-US"/>
              </w:rPr>
              <w:t>d</w:t>
            </w:r>
            <w:r w:rsidRPr="00F400FE">
              <w:t>-</w:t>
            </w:r>
            <w:r>
              <w:rPr>
                <w:lang w:val="en-US"/>
              </w:rPr>
              <w:t>secure</w:t>
            </w:r>
            <w:r w:rsidR="00A446EA">
              <w:t>,</w:t>
            </w:r>
            <w:r>
              <w:t xml:space="preserve"> ЕСИА)</w:t>
            </w:r>
            <w:r w:rsidR="00340C0A">
              <w:t>?</w:t>
            </w:r>
          </w:p>
        </w:tc>
        <w:tc>
          <w:tcPr>
            <w:tcW w:w="2835" w:type="dxa"/>
            <w:vAlign w:val="center"/>
          </w:tcPr>
          <w:p w:rsidR="005A7D87" w:rsidRPr="00EE35BF" w:rsidRDefault="005A7D87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Логин-пароль</w:t>
            </w:r>
          </w:p>
        </w:tc>
      </w:tr>
      <w:tr w:rsidR="00340C0A" w:rsidRPr="008471D1" w:rsidTr="00F400FE">
        <w:tc>
          <w:tcPr>
            <w:tcW w:w="567" w:type="dxa"/>
            <w:vAlign w:val="center"/>
          </w:tcPr>
          <w:p w:rsidR="00340C0A" w:rsidRPr="008471D1" w:rsidRDefault="00340C0A" w:rsidP="005A7D87">
            <w:pPr>
              <w:spacing w:line="288" w:lineRule="auto"/>
              <w:ind w:right="37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340C0A" w:rsidRDefault="00340C0A" w:rsidP="00340C0A">
            <w:r>
              <w:t>Имеется ли сертифицированные ФСТЭК рабочие места для работы с паспортным и регистрационным учетом паспортистов?</w:t>
            </w:r>
          </w:p>
        </w:tc>
        <w:tc>
          <w:tcPr>
            <w:tcW w:w="2835" w:type="dxa"/>
            <w:vAlign w:val="center"/>
          </w:tcPr>
          <w:p w:rsidR="00340C0A" w:rsidRDefault="00340C0A" w:rsidP="005A7D87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Нет</w:t>
            </w:r>
          </w:p>
        </w:tc>
      </w:tr>
    </w:tbl>
    <w:p w:rsidR="00D8695A" w:rsidRPr="00CE5194" w:rsidRDefault="00BC5875" w:rsidP="00CE5194">
      <w:pPr>
        <w:tabs>
          <w:tab w:val="left" w:pos="2658"/>
        </w:tabs>
      </w:pPr>
      <w:r>
        <w:tab/>
      </w:r>
    </w:p>
    <w:p w:rsidR="009D2B44" w:rsidRPr="00CE5640" w:rsidRDefault="009D2B44" w:rsidP="009D2B44">
      <w:pPr>
        <w:pStyle w:val="12"/>
        <w:numPr>
          <w:ilvl w:val="1"/>
          <w:numId w:val="42"/>
        </w:numPr>
        <w:tabs>
          <w:tab w:val="left" w:pos="1260"/>
        </w:tabs>
        <w:rPr>
          <w:vanish/>
          <w:lang w:val="ru-RU"/>
        </w:rPr>
      </w:pPr>
      <w:bookmarkStart w:id="19" w:name="_Этапы_работы_с"/>
      <w:bookmarkStart w:id="20" w:name="_Ref298236836"/>
      <w:bookmarkStart w:id="21" w:name="_Ref299620853"/>
      <w:bookmarkStart w:id="22" w:name="_Toc301190267"/>
      <w:bookmarkEnd w:id="19"/>
    </w:p>
    <w:p w:rsidR="009D2B44" w:rsidRPr="00CE5640" w:rsidRDefault="009D2B44" w:rsidP="009D2B44">
      <w:pPr>
        <w:pStyle w:val="12"/>
        <w:numPr>
          <w:ilvl w:val="1"/>
          <w:numId w:val="42"/>
        </w:numPr>
        <w:tabs>
          <w:tab w:val="left" w:pos="1260"/>
        </w:tabs>
        <w:rPr>
          <w:vanish/>
          <w:lang w:val="ru-RU"/>
        </w:rPr>
      </w:pPr>
    </w:p>
    <w:bookmarkEnd w:id="20"/>
    <w:bookmarkEnd w:id="21"/>
    <w:bookmarkEnd w:id="22"/>
    <w:p w:rsidR="00497376" w:rsidRDefault="00497376" w:rsidP="00497376">
      <w:pPr>
        <w:pStyle w:val="a"/>
        <w:numPr>
          <w:ilvl w:val="0"/>
          <w:numId w:val="0"/>
        </w:numPr>
        <w:ind w:left="360"/>
      </w:pPr>
    </w:p>
    <w:tbl>
      <w:tblPr>
        <w:tblW w:w="5000" w:type="pct"/>
        <w:tblInd w:w="20" w:type="dxa"/>
        <w:tblLook w:val="0000" w:firstRow="0" w:lastRow="0" w:firstColumn="0" w:lastColumn="0" w:noHBand="0" w:noVBand="0"/>
      </w:tblPr>
      <w:tblGrid>
        <w:gridCol w:w="4488"/>
        <w:gridCol w:w="242"/>
        <w:gridCol w:w="5333"/>
      </w:tblGrid>
      <w:tr w:rsidR="00497376" w:rsidRPr="001903A5" w:rsidTr="00722F5D">
        <w:tc>
          <w:tcPr>
            <w:tcW w:w="223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  <w:r w:rsidRPr="001903A5">
              <w:rPr>
                <w:b/>
                <w:bCs/>
                <w:sz w:val="18"/>
                <w:szCs w:val="18"/>
              </w:rPr>
              <w:t>Исполнитель:</w:t>
            </w:r>
          </w:p>
        </w:tc>
        <w:tc>
          <w:tcPr>
            <w:tcW w:w="12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  <w:r w:rsidRPr="001903A5">
              <w:rPr>
                <w:b/>
                <w:bCs/>
                <w:sz w:val="18"/>
                <w:szCs w:val="18"/>
              </w:rPr>
              <w:t>Заказчик:</w:t>
            </w:r>
          </w:p>
        </w:tc>
      </w:tr>
      <w:tr w:rsidR="00497376" w:rsidRPr="001903A5" w:rsidTr="00722F5D">
        <w:tc>
          <w:tcPr>
            <w:tcW w:w="223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  <w:r w:rsidRPr="001903A5">
              <w:rPr>
                <w:sz w:val="18"/>
                <w:szCs w:val="18"/>
              </w:rPr>
              <w:t>Директор ООО «ПАФЭС»</w:t>
            </w:r>
          </w:p>
        </w:tc>
        <w:tc>
          <w:tcPr>
            <w:tcW w:w="12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340C0A" w:rsidRDefault="00497376" w:rsidP="00340C0A">
            <w:pPr>
              <w:jc w:val="both"/>
              <w:rPr>
                <w:sz w:val="18"/>
                <w:szCs w:val="18"/>
                <w:highlight w:val="yellow"/>
              </w:rPr>
            </w:pPr>
            <w:r w:rsidRPr="0007191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МУП «Водоканал» г. </w:t>
            </w:r>
            <w:r w:rsidR="00340C0A">
              <w:rPr>
                <w:sz w:val="18"/>
                <w:szCs w:val="18"/>
                <w:lang w:val="en-US"/>
              </w:rPr>
              <w:t>N</w:t>
            </w:r>
            <w:r w:rsidR="00340C0A" w:rsidRPr="00340C0A">
              <w:rPr>
                <w:sz w:val="18"/>
                <w:szCs w:val="18"/>
              </w:rPr>
              <w:t>-</w:t>
            </w:r>
            <w:r w:rsidR="00340C0A">
              <w:rPr>
                <w:sz w:val="18"/>
                <w:szCs w:val="18"/>
              </w:rPr>
              <w:t>ск</w:t>
            </w:r>
          </w:p>
        </w:tc>
      </w:tr>
      <w:tr w:rsidR="00497376" w:rsidRPr="001903A5" w:rsidTr="00722F5D">
        <w:tc>
          <w:tcPr>
            <w:tcW w:w="223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  <w:r w:rsidRPr="001903A5">
              <w:rPr>
                <w:sz w:val="18"/>
                <w:szCs w:val="18"/>
              </w:rPr>
              <w:t xml:space="preserve"> _____________ </w:t>
            </w:r>
            <w:r>
              <w:rPr>
                <w:sz w:val="18"/>
                <w:szCs w:val="18"/>
              </w:rPr>
              <w:t>К.С. Нечушкин</w:t>
            </w:r>
          </w:p>
        </w:tc>
        <w:tc>
          <w:tcPr>
            <w:tcW w:w="12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AA02BB" w:rsidRDefault="00497376" w:rsidP="00340C0A">
            <w:pPr>
              <w:jc w:val="both"/>
              <w:rPr>
                <w:sz w:val="18"/>
                <w:szCs w:val="18"/>
              </w:rPr>
            </w:pPr>
            <w:r w:rsidRPr="00AA02BB">
              <w:rPr>
                <w:sz w:val="18"/>
                <w:szCs w:val="18"/>
              </w:rPr>
              <w:t xml:space="preserve"> _____________ </w:t>
            </w:r>
            <w:r>
              <w:rPr>
                <w:sz w:val="18"/>
                <w:szCs w:val="18"/>
              </w:rPr>
              <w:t xml:space="preserve">М.М. </w:t>
            </w:r>
            <w:r w:rsidR="00340C0A">
              <w:rPr>
                <w:sz w:val="18"/>
                <w:szCs w:val="18"/>
              </w:rPr>
              <w:t>Мишин</w:t>
            </w:r>
          </w:p>
        </w:tc>
      </w:tr>
      <w:tr w:rsidR="00497376" w:rsidRPr="001903A5" w:rsidTr="00722F5D">
        <w:tc>
          <w:tcPr>
            <w:tcW w:w="223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М.П.</w:t>
            </w:r>
          </w:p>
        </w:tc>
        <w:tc>
          <w:tcPr>
            <w:tcW w:w="12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1903A5" w:rsidRDefault="00497376" w:rsidP="00722F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76" w:rsidRPr="00AA02BB" w:rsidRDefault="00497376" w:rsidP="00722F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М.П.</w:t>
            </w:r>
          </w:p>
        </w:tc>
      </w:tr>
    </w:tbl>
    <w:p w:rsidR="00497376" w:rsidRDefault="00497376" w:rsidP="00497376">
      <w:pPr>
        <w:pStyle w:val="a"/>
        <w:numPr>
          <w:ilvl w:val="0"/>
          <w:numId w:val="0"/>
        </w:numPr>
        <w:ind w:left="360" w:hanging="360"/>
      </w:pPr>
    </w:p>
    <w:p w:rsidR="00BD448B" w:rsidRPr="003A5103" w:rsidRDefault="00BD448B" w:rsidP="003A5103">
      <w:pPr>
        <w:pStyle w:val="12"/>
        <w:tabs>
          <w:tab w:val="left" w:pos="1260"/>
        </w:tabs>
        <w:ind w:left="0" w:firstLine="0"/>
      </w:pPr>
    </w:p>
    <w:sectPr w:rsidR="00BD448B" w:rsidRPr="003A5103" w:rsidSect="00112C72">
      <w:headerReference w:type="default" r:id="rId15"/>
      <w:footerReference w:type="default" r:id="rId16"/>
      <w:pgSz w:w="11906" w:h="16838"/>
      <w:pgMar w:top="993" w:right="850" w:bottom="568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C7" w:rsidRDefault="00C33DC7" w:rsidP="004302B8">
      <w:pPr>
        <w:spacing w:after="0" w:line="240" w:lineRule="auto"/>
      </w:pPr>
      <w:r>
        <w:separator/>
      </w:r>
    </w:p>
  </w:endnote>
  <w:endnote w:type="continuationSeparator" w:id="0">
    <w:p w:rsidR="00C33DC7" w:rsidRDefault="00C33DC7" w:rsidP="0043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174"/>
      <w:gridCol w:w="1896"/>
    </w:tblGrid>
    <w:tr w:rsidR="003A5103" w:rsidRPr="007B0912" w:rsidTr="00966D6B">
      <w:trPr>
        <w:trHeight w:val="351"/>
        <w:jc w:val="center"/>
      </w:trPr>
      <w:tc>
        <w:tcPr>
          <w:tcW w:w="10174" w:type="dxa"/>
          <w:vAlign w:val="center"/>
        </w:tcPr>
        <w:p w:rsidR="003A5103" w:rsidRPr="00CC3E7D" w:rsidRDefault="004008E7" w:rsidP="00F81CAF">
          <w:pPr>
            <w:spacing w:after="0"/>
            <w:jc w:val="center"/>
            <w:rPr>
              <w:snapToGrid w:val="0"/>
            </w:rPr>
          </w:pPr>
          <w:fldSimple w:instr=" DOCPROPERTY  Проект  \* MERGEFORMAT ">
            <w:r w:rsidR="007D1AB1">
              <w:t>Учетная система ЖКХ</w:t>
            </w:r>
          </w:fldSimple>
          <w:r w:rsidR="00F81CAF">
            <w:t xml:space="preserve"> Регион</w:t>
          </w:r>
        </w:p>
      </w:tc>
      <w:tc>
        <w:tcPr>
          <w:tcW w:w="1896" w:type="dxa"/>
          <w:vAlign w:val="center"/>
        </w:tcPr>
        <w:p w:rsidR="003A5103" w:rsidRPr="007B0912" w:rsidRDefault="003A5103" w:rsidP="00B60959">
          <w:pPr>
            <w:pStyle w:val="af0"/>
            <w:jc w:val="center"/>
          </w:pPr>
          <w:r>
            <w:t xml:space="preserve">Стр. </w:t>
          </w:r>
          <w:r w:rsidR="00D36374">
            <w:fldChar w:fldCharType="begin"/>
          </w:r>
          <w:r>
            <w:instrText xml:space="preserve"> PAGE </w:instrText>
          </w:r>
          <w:r w:rsidR="00D36374">
            <w:fldChar w:fldCharType="separate"/>
          </w:r>
          <w:r w:rsidR="007D1AB1">
            <w:rPr>
              <w:noProof/>
            </w:rPr>
            <w:t>2</w:t>
          </w:r>
          <w:r w:rsidR="00D36374">
            <w:rPr>
              <w:noProof/>
            </w:rPr>
            <w:fldChar w:fldCharType="end"/>
          </w:r>
          <w:r>
            <w:t>из</w:t>
          </w:r>
          <w:r w:rsidR="00D36374">
            <w:fldChar w:fldCharType="begin"/>
          </w:r>
          <w:r w:rsidR="00ED3EC0">
            <w:instrText xml:space="preserve"> NUMPAGES </w:instrText>
          </w:r>
          <w:r w:rsidR="00D36374">
            <w:fldChar w:fldCharType="separate"/>
          </w:r>
          <w:r w:rsidR="007D1AB1">
            <w:rPr>
              <w:noProof/>
            </w:rPr>
            <w:t>7</w:t>
          </w:r>
          <w:r w:rsidR="00D36374">
            <w:rPr>
              <w:noProof/>
            </w:rPr>
            <w:fldChar w:fldCharType="end"/>
          </w:r>
        </w:p>
      </w:tc>
    </w:tr>
  </w:tbl>
  <w:p w:rsidR="009D2B44" w:rsidRDefault="009D2B44" w:rsidP="00941F4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C7" w:rsidRDefault="00C33DC7" w:rsidP="004302B8">
      <w:pPr>
        <w:spacing w:after="0" w:line="240" w:lineRule="auto"/>
      </w:pPr>
      <w:r>
        <w:separator/>
      </w:r>
    </w:p>
  </w:footnote>
  <w:footnote w:type="continuationSeparator" w:id="0">
    <w:p w:rsidR="00C33DC7" w:rsidRDefault="00C33DC7" w:rsidP="0043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703"/>
      <w:gridCol w:w="2427"/>
    </w:tblGrid>
    <w:tr w:rsidR="003A5103" w:rsidRPr="003D641A" w:rsidTr="006057AE">
      <w:trPr>
        <w:cantSplit/>
        <w:trHeight w:hRule="exact" w:val="364"/>
        <w:jc w:val="center"/>
      </w:trPr>
      <w:tc>
        <w:tcPr>
          <w:tcW w:w="7703" w:type="dxa"/>
          <w:vMerge w:val="restart"/>
          <w:vAlign w:val="center"/>
        </w:tcPr>
        <w:p w:rsidR="003A5103" w:rsidRPr="00033509" w:rsidRDefault="003A5103" w:rsidP="00112C72">
          <w:pPr>
            <w:pStyle w:val="ae"/>
            <w:jc w:val="center"/>
            <w:rPr>
              <w:i/>
              <w:sz w:val="24"/>
              <w:szCs w:val="24"/>
            </w:rPr>
          </w:pPr>
          <w:r>
            <w:t>Опросный лист бизнес - заказчика</w:t>
          </w:r>
        </w:p>
      </w:tc>
      <w:tc>
        <w:tcPr>
          <w:tcW w:w="2427" w:type="dxa"/>
          <w:vAlign w:val="center"/>
        </w:tcPr>
        <w:p w:rsidR="003A5103" w:rsidRPr="00687BD5" w:rsidRDefault="003A5103" w:rsidP="00B60959">
          <w:pPr>
            <w:pStyle w:val="ae"/>
            <w:jc w:val="right"/>
            <w:rPr>
              <w:b/>
              <w:i/>
              <w:sz w:val="20"/>
            </w:rPr>
          </w:pPr>
          <w:r>
            <w:t>Общедоступно</w:t>
          </w:r>
        </w:p>
      </w:tc>
    </w:tr>
    <w:tr w:rsidR="003A5103" w:rsidRPr="003D641A" w:rsidTr="006057AE">
      <w:trPr>
        <w:cantSplit/>
        <w:trHeight w:val="354"/>
        <w:jc w:val="center"/>
      </w:trPr>
      <w:tc>
        <w:tcPr>
          <w:tcW w:w="7703" w:type="dxa"/>
          <w:vMerge/>
          <w:vAlign w:val="center"/>
        </w:tcPr>
        <w:p w:rsidR="003A5103" w:rsidRPr="00687BD5" w:rsidRDefault="003A5103" w:rsidP="00B60959">
          <w:pPr>
            <w:pStyle w:val="ae"/>
          </w:pPr>
        </w:p>
      </w:tc>
      <w:tc>
        <w:tcPr>
          <w:tcW w:w="2427" w:type="dxa"/>
          <w:vAlign w:val="center"/>
        </w:tcPr>
        <w:p w:rsidR="003A5103" w:rsidRPr="00687BD5" w:rsidRDefault="003A5103" w:rsidP="00F81CAF">
          <w:pPr>
            <w:pStyle w:val="af0"/>
            <w:jc w:val="right"/>
          </w:pPr>
          <w:r w:rsidRPr="00687BD5">
            <w:t xml:space="preserve">Версия: </w:t>
          </w:r>
          <w:r w:rsidR="00F81CAF">
            <w:t>1.4</w:t>
          </w:r>
        </w:p>
      </w:tc>
    </w:tr>
  </w:tbl>
  <w:p w:rsidR="009D2B44" w:rsidRDefault="009D2B4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27F"/>
    <w:multiLevelType w:val="hybridMultilevel"/>
    <w:tmpl w:val="299C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7085"/>
    <w:multiLevelType w:val="hybridMultilevel"/>
    <w:tmpl w:val="D4FEC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729"/>
    <w:multiLevelType w:val="hybridMultilevel"/>
    <w:tmpl w:val="617075F2"/>
    <w:lvl w:ilvl="0" w:tplc="D966D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0545"/>
    <w:multiLevelType w:val="hybridMultilevel"/>
    <w:tmpl w:val="C2CEE9BA"/>
    <w:lvl w:ilvl="0" w:tplc="397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51BD6"/>
    <w:multiLevelType w:val="hybridMultilevel"/>
    <w:tmpl w:val="D992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4764"/>
    <w:multiLevelType w:val="hybridMultilevel"/>
    <w:tmpl w:val="D992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B303A"/>
    <w:multiLevelType w:val="hybridMultilevel"/>
    <w:tmpl w:val="253E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A0AA1"/>
    <w:multiLevelType w:val="multilevel"/>
    <w:tmpl w:val="9CF860A4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umberedLis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umberedLis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Lis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C4B4741"/>
    <w:multiLevelType w:val="hybridMultilevel"/>
    <w:tmpl w:val="8D0EC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B1EBD"/>
    <w:multiLevelType w:val="hybridMultilevel"/>
    <w:tmpl w:val="AF48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2A24"/>
    <w:multiLevelType w:val="hybridMultilevel"/>
    <w:tmpl w:val="44803A7E"/>
    <w:lvl w:ilvl="0" w:tplc="9E908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10D"/>
    <w:multiLevelType w:val="hybridMultilevel"/>
    <w:tmpl w:val="635AD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01E33"/>
    <w:multiLevelType w:val="hybridMultilevel"/>
    <w:tmpl w:val="D2BE61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1922568"/>
    <w:multiLevelType w:val="hybridMultilevel"/>
    <w:tmpl w:val="0AC8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A8A"/>
    <w:multiLevelType w:val="multilevel"/>
    <w:tmpl w:val="FE328DEC"/>
    <w:lvl w:ilvl="0">
      <w:start w:val="1"/>
      <w:numFmt w:val="decimal"/>
      <w:lvlText w:val="%1"/>
      <w:lvlJc w:val="left"/>
      <w:pPr>
        <w:tabs>
          <w:tab w:val="num" w:pos="4406"/>
        </w:tabs>
        <w:ind w:left="4046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-437" w:firstLine="7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3600" w:hanging="1440"/>
      </w:pPr>
      <w:rPr>
        <w:rFonts w:cs="Times New Roman" w:hint="default"/>
      </w:rPr>
    </w:lvl>
  </w:abstractNum>
  <w:abstractNum w:abstractNumId="15" w15:restartNumberingAfterBreak="0">
    <w:nsid w:val="2B453DA3"/>
    <w:multiLevelType w:val="hybridMultilevel"/>
    <w:tmpl w:val="F3FE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616B6"/>
    <w:multiLevelType w:val="hybridMultilevel"/>
    <w:tmpl w:val="D3A2A0E0"/>
    <w:lvl w:ilvl="0" w:tplc="23D06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F288B"/>
    <w:multiLevelType w:val="hybridMultilevel"/>
    <w:tmpl w:val="5D12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A1962"/>
    <w:multiLevelType w:val="hybridMultilevel"/>
    <w:tmpl w:val="541A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470D8"/>
    <w:multiLevelType w:val="hybridMultilevel"/>
    <w:tmpl w:val="CBF4F658"/>
    <w:lvl w:ilvl="0" w:tplc="CA7A45F2">
      <w:start w:val="1"/>
      <w:numFmt w:val="decimal"/>
      <w:lvlText w:val="%1."/>
      <w:lvlJc w:val="left"/>
      <w:pPr>
        <w:ind w:left="13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0" w15:restartNumberingAfterBreak="0">
    <w:nsid w:val="35233764"/>
    <w:multiLevelType w:val="hybridMultilevel"/>
    <w:tmpl w:val="74FAFE2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2F38E6"/>
    <w:multiLevelType w:val="hybridMultilevel"/>
    <w:tmpl w:val="267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515E"/>
    <w:multiLevelType w:val="hybridMultilevel"/>
    <w:tmpl w:val="9B6E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021D1"/>
    <w:multiLevelType w:val="multilevel"/>
    <w:tmpl w:val="314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D44422"/>
    <w:multiLevelType w:val="hybridMultilevel"/>
    <w:tmpl w:val="3F1476BA"/>
    <w:lvl w:ilvl="0" w:tplc="CA7A45F2">
      <w:start w:val="1"/>
      <w:numFmt w:val="decimal"/>
      <w:lvlText w:val="%1."/>
      <w:lvlJc w:val="left"/>
      <w:pPr>
        <w:ind w:left="2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25" w15:restartNumberingAfterBreak="0">
    <w:nsid w:val="42BE37FD"/>
    <w:multiLevelType w:val="hybridMultilevel"/>
    <w:tmpl w:val="6A5CB7E6"/>
    <w:lvl w:ilvl="0" w:tplc="397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6418D"/>
    <w:multiLevelType w:val="hybridMultilevel"/>
    <w:tmpl w:val="1B4C82F6"/>
    <w:lvl w:ilvl="0" w:tplc="397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017D0"/>
    <w:multiLevelType w:val="hybridMultilevel"/>
    <w:tmpl w:val="5F78DCB0"/>
    <w:lvl w:ilvl="0" w:tplc="23D06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C3329"/>
    <w:multiLevelType w:val="hybridMultilevel"/>
    <w:tmpl w:val="C920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9239D6"/>
    <w:multiLevelType w:val="hybridMultilevel"/>
    <w:tmpl w:val="165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015B2"/>
    <w:multiLevelType w:val="hybridMultilevel"/>
    <w:tmpl w:val="9CF634E4"/>
    <w:lvl w:ilvl="0" w:tplc="A4642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93EC6"/>
    <w:multiLevelType w:val="hybridMultilevel"/>
    <w:tmpl w:val="0832D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17190"/>
    <w:multiLevelType w:val="hybridMultilevel"/>
    <w:tmpl w:val="C51C58BC"/>
    <w:lvl w:ilvl="0" w:tplc="397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359F9"/>
    <w:multiLevelType w:val="hybridMultilevel"/>
    <w:tmpl w:val="CC60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A6DD1"/>
    <w:multiLevelType w:val="hybridMultilevel"/>
    <w:tmpl w:val="B316D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275EF4"/>
    <w:multiLevelType w:val="hybridMultilevel"/>
    <w:tmpl w:val="27C88566"/>
    <w:lvl w:ilvl="0" w:tplc="397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41C98"/>
    <w:multiLevelType w:val="hybridMultilevel"/>
    <w:tmpl w:val="F2F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E12C9"/>
    <w:multiLevelType w:val="hybridMultilevel"/>
    <w:tmpl w:val="8884BF40"/>
    <w:lvl w:ilvl="0" w:tplc="5B72A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D3654B"/>
    <w:multiLevelType w:val="hybridMultilevel"/>
    <w:tmpl w:val="55E21566"/>
    <w:lvl w:ilvl="0" w:tplc="3F749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3483C"/>
    <w:multiLevelType w:val="hybridMultilevel"/>
    <w:tmpl w:val="F3FE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03526"/>
    <w:multiLevelType w:val="multilevel"/>
    <w:tmpl w:val="66B8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96AF5"/>
    <w:multiLevelType w:val="hybridMultilevel"/>
    <w:tmpl w:val="879E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29"/>
  </w:num>
  <w:num w:numId="8">
    <w:abstractNumId w:val="36"/>
  </w:num>
  <w:num w:numId="9">
    <w:abstractNumId w:val="35"/>
  </w:num>
  <w:num w:numId="10">
    <w:abstractNumId w:val="3"/>
  </w:num>
  <w:num w:numId="11">
    <w:abstractNumId w:val="26"/>
  </w:num>
  <w:num w:numId="12">
    <w:abstractNumId w:val="32"/>
  </w:num>
  <w:num w:numId="13">
    <w:abstractNumId w:val="25"/>
  </w:num>
  <w:num w:numId="14">
    <w:abstractNumId w:val="38"/>
  </w:num>
  <w:num w:numId="15">
    <w:abstractNumId w:val="12"/>
  </w:num>
  <w:num w:numId="16">
    <w:abstractNumId w:val="34"/>
  </w:num>
  <w:num w:numId="17">
    <w:abstractNumId w:val="30"/>
  </w:num>
  <w:num w:numId="18">
    <w:abstractNumId w:val="10"/>
  </w:num>
  <w:num w:numId="19">
    <w:abstractNumId w:val="16"/>
  </w:num>
  <w:num w:numId="20">
    <w:abstractNumId w:val="27"/>
  </w:num>
  <w:num w:numId="21">
    <w:abstractNumId w:val="18"/>
  </w:num>
  <w:num w:numId="22">
    <w:abstractNumId w:val="9"/>
  </w:num>
  <w:num w:numId="23">
    <w:abstractNumId w:val="33"/>
  </w:num>
  <w:num w:numId="24">
    <w:abstractNumId w:val="5"/>
  </w:num>
  <w:num w:numId="25">
    <w:abstractNumId w:val="17"/>
  </w:num>
  <w:num w:numId="26">
    <w:abstractNumId w:val="37"/>
  </w:num>
  <w:num w:numId="27">
    <w:abstractNumId w:val="20"/>
  </w:num>
  <w:num w:numId="28">
    <w:abstractNumId w:val="15"/>
  </w:num>
  <w:num w:numId="29">
    <w:abstractNumId w:val="41"/>
  </w:num>
  <w:num w:numId="30">
    <w:abstractNumId w:val="2"/>
  </w:num>
  <w:num w:numId="31">
    <w:abstractNumId w:val="6"/>
  </w:num>
  <w:num w:numId="32">
    <w:abstractNumId w:val="39"/>
  </w:num>
  <w:num w:numId="33">
    <w:abstractNumId w:val="4"/>
  </w:num>
  <w:num w:numId="34">
    <w:abstractNumId w:val="22"/>
  </w:num>
  <w:num w:numId="35">
    <w:abstractNumId w:val="23"/>
  </w:num>
  <w:num w:numId="36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7">
    <w:abstractNumId w:val="19"/>
  </w:num>
  <w:num w:numId="38">
    <w:abstractNumId w:val="28"/>
  </w:num>
  <w:num w:numId="39">
    <w:abstractNumId w:val="24"/>
  </w:num>
  <w:num w:numId="40">
    <w:abstractNumId w:val="31"/>
  </w:num>
  <w:num w:numId="41">
    <w:abstractNumId w:val="14"/>
  </w:num>
  <w:num w:numId="42">
    <w:abstractNumId w:val="7"/>
  </w:num>
  <w:num w:numId="43">
    <w:abstractNumId w:val="4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D7C"/>
    <w:rsid w:val="00007A44"/>
    <w:rsid w:val="00016D7C"/>
    <w:rsid w:val="0001709E"/>
    <w:rsid w:val="00033509"/>
    <w:rsid w:val="000377CA"/>
    <w:rsid w:val="0005012E"/>
    <w:rsid w:val="00053F0B"/>
    <w:rsid w:val="00054D35"/>
    <w:rsid w:val="00054E5B"/>
    <w:rsid w:val="00066651"/>
    <w:rsid w:val="00076E7E"/>
    <w:rsid w:val="0007790C"/>
    <w:rsid w:val="00094C6B"/>
    <w:rsid w:val="000950A7"/>
    <w:rsid w:val="000A78BA"/>
    <w:rsid w:val="000B060D"/>
    <w:rsid w:val="000C5181"/>
    <w:rsid w:val="000C783C"/>
    <w:rsid w:val="000D7032"/>
    <w:rsid w:val="000F4EE5"/>
    <w:rsid w:val="000F6271"/>
    <w:rsid w:val="00102B02"/>
    <w:rsid w:val="00105DD2"/>
    <w:rsid w:val="00112C72"/>
    <w:rsid w:val="001327CF"/>
    <w:rsid w:val="00134755"/>
    <w:rsid w:val="00140429"/>
    <w:rsid w:val="001458DA"/>
    <w:rsid w:val="00147E19"/>
    <w:rsid w:val="00151132"/>
    <w:rsid w:val="00151375"/>
    <w:rsid w:val="00153DCB"/>
    <w:rsid w:val="00165455"/>
    <w:rsid w:val="00167A36"/>
    <w:rsid w:val="001709A0"/>
    <w:rsid w:val="00170B18"/>
    <w:rsid w:val="001717F7"/>
    <w:rsid w:val="00183D21"/>
    <w:rsid w:val="00192D33"/>
    <w:rsid w:val="001954DC"/>
    <w:rsid w:val="001A2B0A"/>
    <w:rsid w:val="001A5BFE"/>
    <w:rsid w:val="001B0DB3"/>
    <w:rsid w:val="001D2E7B"/>
    <w:rsid w:val="001D58C1"/>
    <w:rsid w:val="001E2C63"/>
    <w:rsid w:val="001E6295"/>
    <w:rsid w:val="001E79ED"/>
    <w:rsid w:val="00200CB6"/>
    <w:rsid w:val="0020310A"/>
    <w:rsid w:val="00211408"/>
    <w:rsid w:val="00214901"/>
    <w:rsid w:val="00215666"/>
    <w:rsid w:val="00215D38"/>
    <w:rsid w:val="00227B86"/>
    <w:rsid w:val="0023602B"/>
    <w:rsid w:val="00241EBA"/>
    <w:rsid w:val="00245F95"/>
    <w:rsid w:val="00255D29"/>
    <w:rsid w:val="0026301D"/>
    <w:rsid w:val="00263A67"/>
    <w:rsid w:val="00264876"/>
    <w:rsid w:val="002656EE"/>
    <w:rsid w:val="0027311F"/>
    <w:rsid w:val="00280A12"/>
    <w:rsid w:val="002911E8"/>
    <w:rsid w:val="00294116"/>
    <w:rsid w:val="002A14CA"/>
    <w:rsid w:val="002A295C"/>
    <w:rsid w:val="002A64A2"/>
    <w:rsid w:val="002A68F7"/>
    <w:rsid w:val="002B1207"/>
    <w:rsid w:val="002B425A"/>
    <w:rsid w:val="002C3C49"/>
    <w:rsid w:val="002D1893"/>
    <w:rsid w:val="002E019F"/>
    <w:rsid w:val="00304ADA"/>
    <w:rsid w:val="00304F5B"/>
    <w:rsid w:val="00307B9E"/>
    <w:rsid w:val="00307FF7"/>
    <w:rsid w:val="003228BA"/>
    <w:rsid w:val="0033234E"/>
    <w:rsid w:val="00340854"/>
    <w:rsid w:val="00340C0A"/>
    <w:rsid w:val="003411BE"/>
    <w:rsid w:val="00355A9B"/>
    <w:rsid w:val="003576D1"/>
    <w:rsid w:val="00363647"/>
    <w:rsid w:val="00366A4D"/>
    <w:rsid w:val="00377E12"/>
    <w:rsid w:val="00393FAD"/>
    <w:rsid w:val="00397F5D"/>
    <w:rsid w:val="003A070C"/>
    <w:rsid w:val="003A5103"/>
    <w:rsid w:val="003E214B"/>
    <w:rsid w:val="003E7AEC"/>
    <w:rsid w:val="004008E7"/>
    <w:rsid w:val="00413B39"/>
    <w:rsid w:val="00420D24"/>
    <w:rsid w:val="0042260B"/>
    <w:rsid w:val="004302B8"/>
    <w:rsid w:val="00434606"/>
    <w:rsid w:val="004474F3"/>
    <w:rsid w:val="00454F50"/>
    <w:rsid w:val="004856B1"/>
    <w:rsid w:val="00497376"/>
    <w:rsid w:val="004A582A"/>
    <w:rsid w:val="004A59B3"/>
    <w:rsid w:val="004C6E4C"/>
    <w:rsid w:val="004C7D0D"/>
    <w:rsid w:val="004D4416"/>
    <w:rsid w:val="004F084B"/>
    <w:rsid w:val="004F2DED"/>
    <w:rsid w:val="004F4653"/>
    <w:rsid w:val="005012EA"/>
    <w:rsid w:val="005019FC"/>
    <w:rsid w:val="00501CF1"/>
    <w:rsid w:val="00515A0D"/>
    <w:rsid w:val="0053278D"/>
    <w:rsid w:val="0053419F"/>
    <w:rsid w:val="00545058"/>
    <w:rsid w:val="00571DD4"/>
    <w:rsid w:val="005736FA"/>
    <w:rsid w:val="00584382"/>
    <w:rsid w:val="005916E6"/>
    <w:rsid w:val="00592351"/>
    <w:rsid w:val="005A1475"/>
    <w:rsid w:val="005A30E0"/>
    <w:rsid w:val="005A73BD"/>
    <w:rsid w:val="005A7D87"/>
    <w:rsid w:val="005D79C3"/>
    <w:rsid w:val="005E476C"/>
    <w:rsid w:val="005F5364"/>
    <w:rsid w:val="005F5AD8"/>
    <w:rsid w:val="00606467"/>
    <w:rsid w:val="006104D4"/>
    <w:rsid w:val="00622B3C"/>
    <w:rsid w:val="00632E7C"/>
    <w:rsid w:val="00634FF3"/>
    <w:rsid w:val="0064328C"/>
    <w:rsid w:val="006439BB"/>
    <w:rsid w:val="006742A9"/>
    <w:rsid w:val="006859E9"/>
    <w:rsid w:val="0069050B"/>
    <w:rsid w:val="006B089F"/>
    <w:rsid w:val="006C2129"/>
    <w:rsid w:val="006F7DF2"/>
    <w:rsid w:val="007066C2"/>
    <w:rsid w:val="0071290E"/>
    <w:rsid w:val="00715BF5"/>
    <w:rsid w:val="00733E10"/>
    <w:rsid w:val="007433B5"/>
    <w:rsid w:val="007436D7"/>
    <w:rsid w:val="007552A0"/>
    <w:rsid w:val="00757E6C"/>
    <w:rsid w:val="007655FC"/>
    <w:rsid w:val="00780DA7"/>
    <w:rsid w:val="0079113B"/>
    <w:rsid w:val="007953A5"/>
    <w:rsid w:val="00795997"/>
    <w:rsid w:val="007A42D3"/>
    <w:rsid w:val="007B540D"/>
    <w:rsid w:val="007B7873"/>
    <w:rsid w:val="007C6BFD"/>
    <w:rsid w:val="007D10AF"/>
    <w:rsid w:val="007D1AB1"/>
    <w:rsid w:val="007D4912"/>
    <w:rsid w:val="007D7EB8"/>
    <w:rsid w:val="007E4980"/>
    <w:rsid w:val="007E6701"/>
    <w:rsid w:val="007E6BB3"/>
    <w:rsid w:val="007F6FDE"/>
    <w:rsid w:val="00801169"/>
    <w:rsid w:val="00803A64"/>
    <w:rsid w:val="00805FA1"/>
    <w:rsid w:val="00807DCD"/>
    <w:rsid w:val="0083754F"/>
    <w:rsid w:val="008457C4"/>
    <w:rsid w:val="008548AB"/>
    <w:rsid w:val="00857019"/>
    <w:rsid w:val="008609BB"/>
    <w:rsid w:val="00862D90"/>
    <w:rsid w:val="00880395"/>
    <w:rsid w:val="008824D5"/>
    <w:rsid w:val="00882C3C"/>
    <w:rsid w:val="00891B0C"/>
    <w:rsid w:val="00894B56"/>
    <w:rsid w:val="008A7903"/>
    <w:rsid w:val="008B735F"/>
    <w:rsid w:val="008C3537"/>
    <w:rsid w:val="008C5B34"/>
    <w:rsid w:val="008C5EB1"/>
    <w:rsid w:val="008D25CE"/>
    <w:rsid w:val="008E320F"/>
    <w:rsid w:val="008F3CA2"/>
    <w:rsid w:val="008F70AA"/>
    <w:rsid w:val="009051C0"/>
    <w:rsid w:val="00906666"/>
    <w:rsid w:val="00911833"/>
    <w:rsid w:val="0092255D"/>
    <w:rsid w:val="009262D0"/>
    <w:rsid w:val="00927789"/>
    <w:rsid w:val="00941F4F"/>
    <w:rsid w:val="00953FD4"/>
    <w:rsid w:val="009578F1"/>
    <w:rsid w:val="00966C86"/>
    <w:rsid w:val="009719AE"/>
    <w:rsid w:val="009A3D00"/>
    <w:rsid w:val="009A48A3"/>
    <w:rsid w:val="009B5555"/>
    <w:rsid w:val="009B71D8"/>
    <w:rsid w:val="009B73E9"/>
    <w:rsid w:val="009D2B44"/>
    <w:rsid w:val="009E52FC"/>
    <w:rsid w:val="009F36BC"/>
    <w:rsid w:val="009F6F2A"/>
    <w:rsid w:val="00A02A12"/>
    <w:rsid w:val="00A03003"/>
    <w:rsid w:val="00A12D23"/>
    <w:rsid w:val="00A248F6"/>
    <w:rsid w:val="00A361F7"/>
    <w:rsid w:val="00A446EA"/>
    <w:rsid w:val="00A60505"/>
    <w:rsid w:val="00A775D8"/>
    <w:rsid w:val="00A83CBB"/>
    <w:rsid w:val="00A85CDA"/>
    <w:rsid w:val="00A87529"/>
    <w:rsid w:val="00A91EEB"/>
    <w:rsid w:val="00A94A5F"/>
    <w:rsid w:val="00AB736E"/>
    <w:rsid w:val="00AE6835"/>
    <w:rsid w:val="00AE6C71"/>
    <w:rsid w:val="00AF6454"/>
    <w:rsid w:val="00B0541B"/>
    <w:rsid w:val="00B102D9"/>
    <w:rsid w:val="00B10FDA"/>
    <w:rsid w:val="00B2268D"/>
    <w:rsid w:val="00B23D3D"/>
    <w:rsid w:val="00B31505"/>
    <w:rsid w:val="00B33566"/>
    <w:rsid w:val="00B3673A"/>
    <w:rsid w:val="00B43192"/>
    <w:rsid w:val="00B54C26"/>
    <w:rsid w:val="00B60959"/>
    <w:rsid w:val="00B672FC"/>
    <w:rsid w:val="00B84B1F"/>
    <w:rsid w:val="00B865FF"/>
    <w:rsid w:val="00BA2705"/>
    <w:rsid w:val="00BC5875"/>
    <w:rsid w:val="00BD0C04"/>
    <w:rsid w:val="00BD448B"/>
    <w:rsid w:val="00BE278D"/>
    <w:rsid w:val="00BE36AE"/>
    <w:rsid w:val="00C068DF"/>
    <w:rsid w:val="00C16997"/>
    <w:rsid w:val="00C17111"/>
    <w:rsid w:val="00C2691F"/>
    <w:rsid w:val="00C271DC"/>
    <w:rsid w:val="00C33153"/>
    <w:rsid w:val="00C33DB3"/>
    <w:rsid w:val="00C33DC7"/>
    <w:rsid w:val="00C40406"/>
    <w:rsid w:val="00C45CC8"/>
    <w:rsid w:val="00C5427E"/>
    <w:rsid w:val="00C641D6"/>
    <w:rsid w:val="00C7311B"/>
    <w:rsid w:val="00C90E5D"/>
    <w:rsid w:val="00CA70A8"/>
    <w:rsid w:val="00CB2926"/>
    <w:rsid w:val="00CB6EDA"/>
    <w:rsid w:val="00CC406D"/>
    <w:rsid w:val="00CE437B"/>
    <w:rsid w:val="00CE5194"/>
    <w:rsid w:val="00CE5584"/>
    <w:rsid w:val="00D04252"/>
    <w:rsid w:val="00D06446"/>
    <w:rsid w:val="00D17742"/>
    <w:rsid w:val="00D23A3B"/>
    <w:rsid w:val="00D30E34"/>
    <w:rsid w:val="00D30E90"/>
    <w:rsid w:val="00D31DF9"/>
    <w:rsid w:val="00D36374"/>
    <w:rsid w:val="00D40DCF"/>
    <w:rsid w:val="00D4707F"/>
    <w:rsid w:val="00D510A0"/>
    <w:rsid w:val="00D51E57"/>
    <w:rsid w:val="00D54B09"/>
    <w:rsid w:val="00D65441"/>
    <w:rsid w:val="00D7078A"/>
    <w:rsid w:val="00D821F2"/>
    <w:rsid w:val="00D824A9"/>
    <w:rsid w:val="00D829B6"/>
    <w:rsid w:val="00D83CE8"/>
    <w:rsid w:val="00D8695A"/>
    <w:rsid w:val="00D94E5C"/>
    <w:rsid w:val="00DA30F0"/>
    <w:rsid w:val="00DF4017"/>
    <w:rsid w:val="00E035AD"/>
    <w:rsid w:val="00E25850"/>
    <w:rsid w:val="00E300B6"/>
    <w:rsid w:val="00E55F2F"/>
    <w:rsid w:val="00E6494C"/>
    <w:rsid w:val="00E708FD"/>
    <w:rsid w:val="00E71C40"/>
    <w:rsid w:val="00E87DC1"/>
    <w:rsid w:val="00E95AF6"/>
    <w:rsid w:val="00E95B5E"/>
    <w:rsid w:val="00EB498C"/>
    <w:rsid w:val="00EC615E"/>
    <w:rsid w:val="00ED34A2"/>
    <w:rsid w:val="00ED3EC0"/>
    <w:rsid w:val="00ED6653"/>
    <w:rsid w:val="00EE35BF"/>
    <w:rsid w:val="00EF17E0"/>
    <w:rsid w:val="00EF749F"/>
    <w:rsid w:val="00F047E7"/>
    <w:rsid w:val="00F21519"/>
    <w:rsid w:val="00F2303F"/>
    <w:rsid w:val="00F278A1"/>
    <w:rsid w:val="00F400FE"/>
    <w:rsid w:val="00F53889"/>
    <w:rsid w:val="00F60FE9"/>
    <w:rsid w:val="00F6124D"/>
    <w:rsid w:val="00F62294"/>
    <w:rsid w:val="00F74099"/>
    <w:rsid w:val="00F80701"/>
    <w:rsid w:val="00F81CAF"/>
    <w:rsid w:val="00F9292F"/>
    <w:rsid w:val="00F92F8F"/>
    <w:rsid w:val="00FA0ECC"/>
    <w:rsid w:val="00FC66AE"/>
    <w:rsid w:val="00FD3D7D"/>
    <w:rsid w:val="00FD54DB"/>
    <w:rsid w:val="00FE1939"/>
    <w:rsid w:val="00FF0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EBD1FB-0E72-472C-B1E0-64131ABE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4F50"/>
  </w:style>
  <w:style w:type="paragraph" w:styleId="1">
    <w:name w:val="heading 1"/>
    <w:basedOn w:val="a0"/>
    <w:next w:val="a0"/>
    <w:link w:val="10"/>
    <w:uiPriority w:val="9"/>
    <w:qFormat/>
    <w:rsid w:val="00016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D4416"/>
    <w:pPr>
      <w:keepNext/>
      <w:keepLines/>
      <w:spacing w:before="200" w:after="0"/>
      <w:ind w:left="70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D4416"/>
    <w:pPr>
      <w:keepNext/>
      <w:keepLines/>
      <w:spacing w:before="200" w:after="0"/>
      <w:ind w:left="1416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1511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unhideWhenUsed/>
    <w:rsid w:val="0001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rsid w:val="00016D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16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4D4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4D44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1"/>
    <w:rsid w:val="00151132"/>
  </w:style>
  <w:style w:type="character" w:styleId="a6">
    <w:name w:val="Strong"/>
    <w:basedOn w:val="a1"/>
    <w:uiPriority w:val="22"/>
    <w:qFormat/>
    <w:rsid w:val="00151132"/>
    <w:rPr>
      <w:b/>
      <w:bCs/>
    </w:rPr>
  </w:style>
  <w:style w:type="character" w:customStyle="1" w:styleId="40">
    <w:name w:val="Заголовок 4 Знак"/>
    <w:basedOn w:val="a1"/>
    <w:link w:val="4"/>
    <w:uiPriority w:val="9"/>
    <w:rsid w:val="00151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0"/>
    <w:uiPriority w:val="34"/>
    <w:qFormat/>
    <w:rsid w:val="00D0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7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77E12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0"/>
    <w:uiPriority w:val="39"/>
    <w:semiHidden/>
    <w:unhideWhenUsed/>
    <w:qFormat/>
    <w:rsid w:val="004302B8"/>
    <w:pPr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4302B8"/>
    <w:pPr>
      <w:spacing w:after="100"/>
    </w:pPr>
  </w:style>
  <w:style w:type="character" w:styleId="ab">
    <w:name w:val="Hyperlink"/>
    <w:basedOn w:val="a1"/>
    <w:uiPriority w:val="99"/>
    <w:unhideWhenUsed/>
    <w:rsid w:val="004302B8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4302B8"/>
    <w:pPr>
      <w:spacing w:after="0" w:line="240" w:lineRule="auto"/>
    </w:pPr>
  </w:style>
  <w:style w:type="character" w:customStyle="1" w:styleId="ad">
    <w:name w:val="Без интервала Знак"/>
    <w:basedOn w:val="a1"/>
    <w:link w:val="ac"/>
    <w:uiPriority w:val="1"/>
    <w:rsid w:val="004302B8"/>
    <w:rPr>
      <w:rFonts w:eastAsiaTheme="minorEastAsia"/>
    </w:rPr>
  </w:style>
  <w:style w:type="paragraph" w:styleId="ae">
    <w:name w:val="header"/>
    <w:basedOn w:val="a0"/>
    <w:link w:val="af"/>
    <w:uiPriority w:val="99"/>
    <w:unhideWhenUsed/>
    <w:rsid w:val="0043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4302B8"/>
  </w:style>
  <w:style w:type="paragraph" w:styleId="af0">
    <w:name w:val="footer"/>
    <w:basedOn w:val="a0"/>
    <w:link w:val="af1"/>
    <w:uiPriority w:val="99"/>
    <w:unhideWhenUsed/>
    <w:rsid w:val="0043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4302B8"/>
  </w:style>
  <w:style w:type="paragraph" w:customStyle="1" w:styleId="Tableheader">
    <w:name w:val="Table header"/>
    <w:basedOn w:val="a0"/>
    <w:next w:val="a0"/>
    <w:link w:val="Tableheader0"/>
    <w:uiPriority w:val="99"/>
    <w:rsid w:val="0001709E"/>
    <w:pPr>
      <w:spacing w:before="60" w:after="0" w:line="240" w:lineRule="auto"/>
    </w:pPr>
    <w:rPr>
      <w:rFonts w:ascii="Verdana" w:eastAsia="Times New Roman" w:hAnsi="Verdana" w:cs="Times New Roman"/>
      <w:b/>
      <w:sz w:val="20"/>
      <w:szCs w:val="20"/>
      <w:lang w:val="en-GB"/>
    </w:rPr>
  </w:style>
  <w:style w:type="paragraph" w:styleId="af2">
    <w:name w:val="Normal (Web)"/>
    <w:basedOn w:val="a0"/>
    <w:uiPriority w:val="99"/>
    <w:rsid w:val="0001709E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Tableheader0">
    <w:name w:val="Table header Знак"/>
    <w:link w:val="Tableheader"/>
    <w:uiPriority w:val="99"/>
    <w:locked/>
    <w:rsid w:val="0001709E"/>
    <w:rPr>
      <w:rFonts w:ascii="Verdana" w:eastAsia="Times New Roman" w:hAnsi="Verdana" w:cs="Times New Roman"/>
      <w:b/>
      <w:sz w:val="20"/>
      <w:szCs w:val="20"/>
      <w:lang w:val="en-GB"/>
    </w:rPr>
  </w:style>
  <w:style w:type="paragraph" w:styleId="21">
    <w:name w:val="toc 2"/>
    <w:basedOn w:val="a0"/>
    <w:next w:val="a0"/>
    <w:autoRedefine/>
    <w:uiPriority w:val="39"/>
    <w:unhideWhenUsed/>
    <w:rsid w:val="00112C72"/>
    <w:pPr>
      <w:spacing w:after="100"/>
      <w:ind w:left="220"/>
    </w:pPr>
  </w:style>
  <w:style w:type="paragraph" w:styleId="af3">
    <w:name w:val="Title"/>
    <w:basedOn w:val="a0"/>
    <w:next w:val="a0"/>
    <w:link w:val="af4"/>
    <w:uiPriority w:val="10"/>
    <w:qFormat/>
    <w:rsid w:val="006742A9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  <w:lang w:val="en-US"/>
    </w:rPr>
  </w:style>
  <w:style w:type="character" w:customStyle="1" w:styleId="af4">
    <w:name w:val="Заголовок Знак"/>
    <w:basedOn w:val="a1"/>
    <w:link w:val="af3"/>
    <w:uiPriority w:val="10"/>
    <w:rsid w:val="006742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  <w:lang w:val="en-US"/>
    </w:rPr>
  </w:style>
  <w:style w:type="table" w:styleId="af5">
    <w:name w:val="Table Grid"/>
    <w:basedOn w:val="a2"/>
    <w:uiPriority w:val="59"/>
    <w:rsid w:val="00674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toc 3"/>
    <w:basedOn w:val="a0"/>
    <w:next w:val="a0"/>
    <w:autoRedefine/>
    <w:uiPriority w:val="39"/>
    <w:semiHidden/>
    <w:unhideWhenUsed/>
    <w:rsid w:val="009D2B44"/>
    <w:pPr>
      <w:spacing w:after="100"/>
      <w:ind w:left="440"/>
    </w:pPr>
  </w:style>
  <w:style w:type="paragraph" w:customStyle="1" w:styleId="TableText">
    <w:name w:val="Table Text"/>
    <w:link w:val="TableText1"/>
    <w:rsid w:val="009D2B44"/>
    <w:pPr>
      <w:spacing w:after="0" w:line="240" w:lineRule="auto"/>
    </w:pPr>
    <w:rPr>
      <w:rFonts w:ascii="Tahoma" w:eastAsia="Times New Roman" w:hAnsi="Tahoma" w:cs="Times New Roman"/>
      <w:spacing w:val="6"/>
      <w:sz w:val="16"/>
      <w:szCs w:val="20"/>
    </w:rPr>
  </w:style>
  <w:style w:type="paragraph" w:customStyle="1" w:styleId="NumberedList2">
    <w:name w:val="Numbered List 2"/>
    <w:basedOn w:val="a0"/>
    <w:rsid w:val="009D2B44"/>
    <w:pPr>
      <w:numPr>
        <w:ilvl w:val="1"/>
        <w:numId w:val="42"/>
      </w:numPr>
      <w:tabs>
        <w:tab w:val="left" w:pos="1260"/>
      </w:tabs>
      <w:spacing w:after="0" w:line="240" w:lineRule="auto"/>
      <w:jc w:val="both"/>
    </w:pPr>
    <w:rPr>
      <w:rFonts w:ascii="Georgia" w:eastAsia="Times New Roman" w:hAnsi="Georgia" w:cs="Times New Roman"/>
      <w:sz w:val="20"/>
      <w:szCs w:val="20"/>
    </w:rPr>
  </w:style>
  <w:style w:type="paragraph" w:customStyle="1" w:styleId="NumberedList3">
    <w:name w:val="Numbered List 3"/>
    <w:basedOn w:val="a0"/>
    <w:rsid w:val="009D2B44"/>
    <w:pPr>
      <w:numPr>
        <w:ilvl w:val="2"/>
        <w:numId w:val="42"/>
      </w:numPr>
      <w:tabs>
        <w:tab w:val="left" w:pos="1620"/>
      </w:tabs>
      <w:spacing w:after="0" w:line="240" w:lineRule="auto"/>
      <w:jc w:val="both"/>
    </w:pPr>
    <w:rPr>
      <w:rFonts w:ascii="Georgia" w:eastAsia="Times New Roman" w:hAnsi="Georgia" w:cs="Times New Roman"/>
      <w:sz w:val="20"/>
      <w:szCs w:val="20"/>
    </w:rPr>
  </w:style>
  <w:style w:type="paragraph" w:customStyle="1" w:styleId="NumberedList4">
    <w:name w:val="Numbered List 4"/>
    <w:basedOn w:val="a0"/>
    <w:rsid w:val="009D2B44"/>
    <w:pPr>
      <w:numPr>
        <w:ilvl w:val="3"/>
        <w:numId w:val="42"/>
      </w:numPr>
      <w:tabs>
        <w:tab w:val="left" w:pos="1980"/>
      </w:tabs>
      <w:spacing w:after="0" w:line="240" w:lineRule="auto"/>
      <w:jc w:val="both"/>
    </w:pPr>
    <w:rPr>
      <w:rFonts w:ascii="Georgia" w:eastAsia="Times New Roman" w:hAnsi="Georgia" w:cs="Times New Roman"/>
      <w:sz w:val="20"/>
      <w:szCs w:val="20"/>
    </w:rPr>
  </w:style>
  <w:style w:type="paragraph" w:customStyle="1" w:styleId="TableName">
    <w:name w:val="Table Name"/>
    <w:basedOn w:val="a0"/>
    <w:link w:val="TableName0"/>
    <w:rsid w:val="009D2B44"/>
    <w:pPr>
      <w:spacing w:before="120" w:after="120" w:line="240" w:lineRule="auto"/>
      <w:ind w:firstLine="709"/>
      <w:jc w:val="right"/>
    </w:pPr>
    <w:rPr>
      <w:rFonts w:ascii="Georgia" w:eastAsia="Times New Roman" w:hAnsi="Georgia" w:cs="Times New Roman"/>
      <w:b/>
      <w:sz w:val="20"/>
      <w:szCs w:val="20"/>
    </w:rPr>
  </w:style>
  <w:style w:type="paragraph" w:customStyle="1" w:styleId="TableHeader1">
    <w:name w:val="Table Header"/>
    <w:basedOn w:val="a0"/>
    <w:rsid w:val="009D2B44"/>
    <w:pPr>
      <w:spacing w:after="0" w:line="240" w:lineRule="auto"/>
      <w:jc w:val="center"/>
    </w:pPr>
    <w:rPr>
      <w:rFonts w:ascii="Tahoma" w:eastAsia="Times New Roman" w:hAnsi="Tahoma" w:cs="Times New Roman"/>
      <w:b/>
      <w:color w:val="000000"/>
      <w:spacing w:val="6"/>
      <w:sz w:val="16"/>
      <w:szCs w:val="20"/>
    </w:rPr>
  </w:style>
  <w:style w:type="character" w:customStyle="1" w:styleId="TableText1">
    <w:name w:val="Table Text Знак1"/>
    <w:link w:val="TableText"/>
    <w:locked/>
    <w:rsid w:val="009D2B44"/>
    <w:rPr>
      <w:rFonts w:ascii="Tahoma" w:eastAsia="Times New Roman" w:hAnsi="Tahoma" w:cs="Times New Roman"/>
      <w:spacing w:val="6"/>
      <w:sz w:val="16"/>
      <w:szCs w:val="20"/>
      <w:lang w:eastAsia="ru-RU"/>
    </w:rPr>
  </w:style>
  <w:style w:type="character" w:customStyle="1" w:styleId="TableName0">
    <w:name w:val="Table Name Знак"/>
    <w:link w:val="TableName"/>
    <w:locked/>
    <w:rsid w:val="009D2B44"/>
    <w:rPr>
      <w:rFonts w:ascii="Georgia" w:eastAsia="Times New Roman" w:hAnsi="Georgia" w:cs="Times New Roman"/>
      <w:b/>
      <w:sz w:val="20"/>
      <w:szCs w:val="20"/>
      <w:lang w:eastAsia="ru-RU"/>
    </w:rPr>
  </w:style>
  <w:style w:type="paragraph" w:customStyle="1" w:styleId="12">
    <w:name w:val="Абзац списка1"/>
    <w:basedOn w:val="a0"/>
    <w:rsid w:val="009D2B44"/>
    <w:pPr>
      <w:spacing w:after="0" w:line="240" w:lineRule="auto"/>
      <w:ind w:left="708" w:firstLine="709"/>
      <w:jc w:val="both"/>
    </w:pPr>
    <w:rPr>
      <w:rFonts w:ascii="Georgia" w:eastAsia="Times New Roman" w:hAnsi="Georgia" w:cs="Times New Roman"/>
      <w:sz w:val="20"/>
      <w:szCs w:val="20"/>
      <w:lang w:val="en-US"/>
    </w:rPr>
  </w:style>
  <w:style w:type="paragraph" w:styleId="a">
    <w:name w:val="List Bullet"/>
    <w:basedOn w:val="a0"/>
    <w:rsid w:val="009D2B44"/>
    <w:pPr>
      <w:numPr>
        <w:numId w:val="42"/>
      </w:numPr>
      <w:ind w:left="360" w:hanging="360"/>
      <w:contextualSpacing/>
    </w:pPr>
    <w:rPr>
      <w:rFonts w:ascii="Georgia" w:eastAsia="Times New Roman" w:hAnsi="Georgia" w:cs="Times New Roman"/>
      <w:sz w:val="20"/>
      <w:szCs w:val="20"/>
    </w:rPr>
  </w:style>
  <w:style w:type="character" w:customStyle="1" w:styleId="reference-text">
    <w:name w:val="reference-text"/>
    <w:rsid w:val="009D2B44"/>
  </w:style>
  <w:style w:type="character" w:customStyle="1" w:styleId="st">
    <w:name w:val="st"/>
    <w:basedOn w:val="a1"/>
    <w:rsid w:val="009D2B44"/>
  </w:style>
  <w:style w:type="character" w:styleId="af6">
    <w:name w:val="annotation reference"/>
    <w:basedOn w:val="a1"/>
    <w:uiPriority w:val="99"/>
    <w:semiHidden/>
    <w:unhideWhenUsed/>
    <w:rsid w:val="007433B5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7433B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7433B5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433B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433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9C%D0%B5%D0%B6%D1%81%D0%B5%D1%82%D0%B5%D0%B2%D0%BE%D0%B9_%D1%8D%D0%BA%D1%80%D0%B0%D0%BD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E%D0%BF%D0%B5%D1%80%D0%B0%D1%86%D0%B8%D0%BE%D0%BD%D0%BD%D0%B0%D1%8F_%D1%81%D0%B8%D1%81%D1%82%D0%B5%D0%BC%D0%B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ru.wikipedia.org/wiki/%D0%90%D0%BD%D0%B3%D0%BB%D0%B8%D0%B9%D1%81%D0%BA%D0%B8%D0%B9_%D1%8F%D0%B7%D1%8B%D0%B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ru.wikipedia.org/wiki/D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2012-08-01T00:00:00</PublishDate>
  <Abstract>Заполнение документа позволит сформировать первичное представление объемов работ при внедрении «Комплексной системы автоматизации отрасли ЖКХ Региона». Подготовить список дополнительных вопросов, подготовить первичный план действий.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EEFBC-FBAB-4D19-BEAC-CBAD59B1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Внедрение ИРЦ ЖКХ Регион</vt:lpstr>
    </vt:vector>
  </TitlesOfParts>
  <Manager>Нечушкин К.С.</Manager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Внедрение ИРЦ ЖКХ Регион</dc:title>
  <dc:subject>Опросный лист</dc:subject>
  <dc:creator>Нечушкин К.С.</dc:creator>
  <dc:description>выкмаы</dc:description>
  <cp:lastModifiedBy>Konstantin</cp:lastModifiedBy>
  <cp:revision>26</cp:revision>
  <cp:lastPrinted>2020-04-20T09:32:00Z</cp:lastPrinted>
  <dcterms:created xsi:type="dcterms:W3CDTF">2015-04-22T14:15:00Z</dcterms:created>
  <dcterms:modified xsi:type="dcterms:W3CDTF">2020-04-20T09:32:00Z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1.0</vt:lpwstr>
  </property>
  <property fmtid="{D5CDD505-2E9C-101B-9397-08002B2CF9AE}" pid="3" name="Наименование">
    <vt:lpwstr>Бизнес процессы в системе ИРЦ ЖКХ</vt:lpwstr>
  </property>
  <property fmtid="{D5CDD505-2E9C-101B-9397-08002B2CF9AE}" pid="4" name="Проект">
    <vt:lpwstr>Учетная система ЖКХ</vt:lpwstr>
  </property>
</Properties>
</file>